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187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22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- Югр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Гагарина, д.9, каб. 30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ч.1 ст. 12.34 КоАП РФ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мастера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>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Усова Игоря Алексеевича, </w:t>
      </w:r>
      <w:r>
        <w:rPr>
          <w:rStyle w:val="cat-UserDefinedgrp-4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мастер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Усов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должностным лицом, не выполнил требования п. 2 ст. 12 Федерального закона от 10.12.1995 года № 196-ФЗ «О безопасности дорожного движения» по обеспечению безопасности дорожного движения при содержании автомобильной дороги «</w:t>
      </w:r>
      <w:r>
        <w:rPr>
          <w:rFonts w:ascii="Times New Roman" w:eastAsia="Times New Roman" w:hAnsi="Times New Roman" w:cs="Times New Roman"/>
          <w:sz w:val="26"/>
          <w:szCs w:val="26"/>
        </w:rPr>
        <w:t>Сургут-Нижневартовск</w:t>
      </w:r>
      <w:r>
        <w:rPr>
          <w:rFonts w:ascii="Times New Roman" w:eastAsia="Times New Roman" w:hAnsi="Times New Roman" w:cs="Times New Roman"/>
          <w:sz w:val="26"/>
          <w:szCs w:val="26"/>
        </w:rPr>
        <w:t>» Сургутского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транспортной развязки в 2-х уровнях на пересечении автомобильных дорог «Северный обход г. Сургута» и «г. Сургут – г. Нижневартовск»,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>допустил наличие сформированных снежных валов шириной 1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м., высотой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см., на мостовом сооружении </w:t>
      </w:r>
      <w:r>
        <w:rPr>
          <w:rFonts w:ascii="Times New Roman" w:eastAsia="Times New Roman" w:hAnsi="Times New Roman" w:cs="Times New Roman"/>
          <w:sz w:val="26"/>
          <w:szCs w:val="26"/>
        </w:rPr>
        <w:t>в пределах Элемента Д-2 Транспортной развязки в 2-х уровнях на пересечении автомобильных дорог «Северный обход г. Сургута» и «г. Сургут – г. Нижневартовск»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требования п. 8.9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а также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 Правительства РФ от 23.10.193 № 1090, что в свою очередь создало помехи в дорожном движении, а также угрозу жизни и здоровью участников дорожного движения.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Усов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Суд рассмотрел дело в отсутствие Усова И.А.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следующему.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 Федерального закона от 10 декабря 1995 г. N 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17 Федерального закона N 257-ФЗ, содержание автомобильных дорог осуществляется в соответствии с требованиями технических регламентов в целях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с п.п. 13, 14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(Утверждены Постановлением Совета Министров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Правительства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 23 октября 1993 г. № 1090) должностные и иные лица, ответственные за состояние дорог, железнодорожных переездов и других дорожных сооружений, обязаны: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правил;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информационных щитов и средств массовой информации;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– дополнительно красными или желтыми сигнальными огнями.</w:t>
      </w: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8.9 ГОСТ Р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не допускается на мостовых сооружениях дорог и улиц.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Усова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доказана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24.12.2024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извещением о времени и месте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инструментального обследования от 14.11.2024, решением о проведении постоянного рейда от 13.11.2024,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дислокацией дорожных знаков и разметки,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свидетельства о поверке средства измерения; справкой о том что </w:t>
      </w:r>
      <w:r>
        <w:rPr>
          <w:rFonts w:ascii="Times New Roman" w:eastAsia="Times New Roman" w:hAnsi="Times New Roman" w:cs="Times New Roman"/>
          <w:sz w:val="26"/>
          <w:szCs w:val="26"/>
        </w:rPr>
        <w:t>Усов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работает в должности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мастера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копией приказа от </w:t>
      </w:r>
      <w:r>
        <w:rPr>
          <w:rFonts w:ascii="Times New Roman" w:eastAsia="Times New Roman" w:hAnsi="Times New Roman" w:cs="Times New Roman"/>
          <w:sz w:val="26"/>
          <w:szCs w:val="26"/>
        </w:rPr>
        <w:t>14.11.2022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должностной инструкции </w:t>
      </w:r>
      <w:r>
        <w:rPr>
          <w:rFonts w:ascii="Times New Roman" w:eastAsia="Times New Roman" w:hAnsi="Times New Roman" w:cs="Times New Roman"/>
          <w:sz w:val="26"/>
          <w:szCs w:val="26"/>
        </w:rPr>
        <w:t>мастера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1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копие</w:t>
      </w:r>
      <w:r>
        <w:rPr>
          <w:rFonts w:ascii="Times New Roman" w:eastAsia="Times New Roman" w:hAnsi="Times New Roman" w:cs="Times New Roman"/>
          <w:sz w:val="26"/>
          <w:szCs w:val="26"/>
        </w:rPr>
        <w:t>й государственного контракта № 10/22/222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оказание услуг по содержанию автомобильных дорог регионального или межмуниципального значения и сооружений на них в ХМАО-Югре с приложением,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которому </w:t>
      </w:r>
      <w:r>
        <w:rPr>
          <w:rStyle w:val="cat-UserDefinedgrp-52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приняло на себя обязательства по выполнению работ по содержанию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автомобильных дорог регионального или межмуниципального значения и сооружений на них в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предприятия,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видеофиксацией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доказательств позволяет мировому судье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Усова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12.34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Усова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12.34 КоАП РФ – несоблюдение требований по обеспечению безопасности дорожного движения при содержании дорог, железнодорожных переездов или других дорожных сооружений, если пользование такими участками угрожает безопасности дорожного движения.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в виде административного штрафа в размере менее минимального размера,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ч.3.2, 3.3 ст.4.1 КоАП РФ, суд </w:t>
      </w:r>
      <w:r>
        <w:rPr>
          <w:rFonts w:ascii="Times New Roman" w:eastAsia="Times New Roman" w:hAnsi="Times New Roman" w:cs="Times New Roman"/>
          <w:sz w:val="26"/>
          <w:szCs w:val="26"/>
        </w:rPr>
        <w:t>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Усова Игоря Алексеевича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двадцати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</w:t>
      </w:r>
      <w:r>
        <w:rPr>
          <w:rFonts w:ascii="Times New Roman" w:eastAsia="Times New Roman" w:hAnsi="Times New Roman" w:cs="Times New Roman"/>
          <w:sz w:val="26"/>
          <w:szCs w:val="26"/>
        </w:rPr>
        <w:t>го значения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января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187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Административный штраф перечислять на: расчетный счет 40101810565770510001 в РКЦ г. Ханты-Мансийска БИК 047162000 ОКТМО 718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000 ИНН 8601010390 КПП 860101001 КБК 188 1 16 </w:t>
      </w:r>
      <w:r>
        <w:rPr>
          <w:rFonts w:ascii="Times New Roman" w:eastAsia="Times New Roman" w:hAnsi="Times New Roman" w:cs="Times New Roman"/>
          <w:sz w:val="18"/>
          <w:szCs w:val="18"/>
        </w:rPr>
        <w:t>0112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000 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140. Получатель: УФК по ХМАО-Югре (УМВД России по ХМАО-Югре). УИН </w:t>
      </w:r>
      <w:r>
        <w:rPr>
          <w:rFonts w:ascii="Times New Roman" w:eastAsia="Times New Roman" w:hAnsi="Times New Roman" w:cs="Times New Roman"/>
          <w:sz w:val="18"/>
          <w:szCs w:val="18"/>
        </w:rPr>
        <w:t>18810486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07400</w:t>
      </w:r>
      <w:r>
        <w:rPr>
          <w:rFonts w:ascii="Times New Roman" w:eastAsia="Times New Roman" w:hAnsi="Times New Roman" w:cs="Times New Roman"/>
          <w:sz w:val="18"/>
          <w:szCs w:val="18"/>
        </w:rPr>
        <w:t>26100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</w:rPr>
        <w:t>Штраф подлежит уплате в течение 60 дней с даты вступления постановления в законную силу, копия квитанции предоставляется в 105 каб. д.9 ул. Гагарина г. Сургута.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</w:rPr>
        <w:t>Лица, несвоевременно уплатившие штраф, подлежат ответственности по ч. 1 ст. 20.25 КоАП РФ. Санкция указанной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9rplc-6">
    <w:name w:val="cat-UserDefined grp-49 rplc-6"/>
    <w:basedOn w:val="DefaultParagraphFont"/>
  </w:style>
  <w:style w:type="character" w:customStyle="1" w:styleId="cat-UserDefinedgrp-48rplc-13">
    <w:name w:val="cat-UserDefined grp-48 rplc-13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50rplc-47">
    <w:name w:val="cat-UserDefined grp-50 rplc-47"/>
    <w:basedOn w:val="DefaultParagraphFont"/>
  </w:style>
  <w:style w:type="character" w:customStyle="1" w:styleId="cat-UserDefinedgrp-51rplc-50">
    <w:name w:val="cat-UserDefined grp-51 rplc-50"/>
    <w:basedOn w:val="DefaultParagraphFont"/>
  </w:style>
  <w:style w:type="character" w:customStyle="1" w:styleId="cat-UserDefinedgrp-52rplc-52">
    <w:name w:val="cat-UserDefined grp-5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