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742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Закиева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Закиев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торговом пом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ещении </w:t>
      </w:r>
      <w:r>
        <w:rPr>
          <w:rFonts w:ascii="Times New Roman" w:eastAsia="Times New Roman" w:hAnsi="Times New Roman" w:cs="Times New Roman"/>
          <w:sz w:val="28"/>
          <w:szCs w:val="28"/>
        </w:rPr>
        <w:t>ТЦ «</w:t>
      </w:r>
      <w:r>
        <w:rPr>
          <w:rStyle w:val="cat-UserDefinedgrp-2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Закиев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.05.2025; рапорто</w:t>
      </w:r>
      <w:r>
        <w:rPr>
          <w:rFonts w:ascii="Times New Roman" w:eastAsia="Times New Roman" w:hAnsi="Times New Roman" w:cs="Times New Roman"/>
          <w:sz w:val="28"/>
          <w:szCs w:val="28"/>
        </w:rPr>
        <w:t>м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Закиева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задержания, то есть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22"/>
          <w:szCs w:val="22"/>
        </w:rPr>
        <w:t>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742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Куликова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Timegrp-16rplc-24">
    <w:name w:val="cat-Time grp-1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