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709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11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года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защитников Яковлева Г.Т., Яковлева Р.Г., представителя административного органа Мариненкова А.О.,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5"/>
          <w:szCs w:val="25"/>
        </w:rPr>
        <w:t>ч.4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ст.15.12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5"/>
          <w:szCs w:val="25"/>
        </w:rPr>
        <w:t>Рыбакова Евгения Александровича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54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ind w:firstLine="709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25.03.2025 года в 15 час. 10 мин. </w:t>
      </w:r>
      <w:r>
        <w:rPr>
          <w:rFonts w:ascii="Times New Roman" w:eastAsia="Times New Roman" w:hAnsi="Times New Roman" w:cs="Times New Roman"/>
          <w:sz w:val="25"/>
          <w:szCs w:val="25"/>
        </w:rPr>
        <w:t>при проведении мониторинговой закупки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магазине «Мята», принадлежащем ИП Рыбакову Е.А.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 ул.</w:t>
      </w:r>
      <w:r>
        <w:rPr>
          <w:rFonts w:ascii="Times New Roman" w:eastAsia="Times New Roman" w:hAnsi="Times New Roman" w:cs="Times New Roman"/>
          <w:sz w:val="25"/>
          <w:szCs w:val="25"/>
        </w:rPr>
        <w:t>Строителей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</w:t>
      </w:r>
      <w:r>
        <w:rPr>
          <w:rFonts w:ascii="Times New Roman" w:eastAsia="Times New Roman" w:hAnsi="Times New Roman" w:cs="Times New Roman"/>
          <w:sz w:val="25"/>
          <w:szCs w:val="25"/>
        </w:rPr>
        <w:t>113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постановления Правительства РФ от 28.02.2019 №224 «Об </w:t>
      </w:r>
      <w:r>
        <w:rPr>
          <w:rFonts w:ascii="Times New Roman" w:eastAsia="Times New Roman" w:hAnsi="Times New Roman" w:cs="Times New Roman"/>
          <w:sz w:val="25"/>
          <w:szCs w:val="25"/>
        </w:rPr>
        <w:t>утверждении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маркировки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средствами идентификации табачной и никотинсодержащей продукции и организации прослеживаемости табачной и никотинсодержащей продукции и сырья для производства такой продукции, а также об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и никотинсодержащей продукции»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допустил реализацию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без средств идентификации </w:t>
      </w:r>
      <w:r>
        <w:rPr>
          <w:rFonts w:ascii="Times New Roman" w:eastAsia="Times New Roman" w:hAnsi="Times New Roman" w:cs="Times New Roman"/>
          <w:sz w:val="25"/>
          <w:szCs w:val="25"/>
        </w:rPr>
        <w:t>DataMatrix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(двумерный матричный идентификатор, матричный штрихкод) и информации, несение которой является обязательной в соответствии с законодательством Российской Федерации следующей </w:t>
      </w:r>
      <w:r>
        <w:rPr>
          <w:rFonts w:ascii="Times New Roman" w:eastAsia="Times New Roman" w:hAnsi="Times New Roman" w:cs="Times New Roman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sz w:val="25"/>
          <w:szCs w:val="25"/>
        </w:rPr>
        <w:t>котин</w:t>
      </w:r>
      <w:r>
        <w:rPr>
          <w:rFonts w:ascii="Times New Roman" w:eastAsia="Times New Roman" w:hAnsi="Times New Roman" w:cs="Times New Roman"/>
          <w:sz w:val="25"/>
          <w:szCs w:val="25"/>
        </w:rPr>
        <w:t>содержащей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 альтернативной табачной продукции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ЭСДН </w:t>
      </w:r>
      <w:r>
        <w:rPr>
          <w:rFonts w:ascii="Times New Roman" w:eastAsia="Times New Roman" w:hAnsi="Times New Roman" w:cs="Times New Roman"/>
          <w:sz w:val="25"/>
          <w:szCs w:val="25"/>
        </w:rPr>
        <w:t>Duft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7000 в количестве 18 </w:t>
      </w:r>
      <w:r>
        <w:rPr>
          <w:rFonts w:ascii="Times New Roman" w:eastAsia="Times New Roman" w:hAnsi="Times New Roman" w:cs="Times New Roman"/>
          <w:sz w:val="25"/>
          <w:szCs w:val="25"/>
        </w:rPr>
        <w:t>единиц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ЭСДН </w:t>
      </w:r>
      <w:r>
        <w:rPr>
          <w:rFonts w:ascii="Times New Roman" w:eastAsia="Times New Roman" w:hAnsi="Times New Roman" w:cs="Times New Roman"/>
          <w:sz w:val="25"/>
          <w:szCs w:val="25"/>
        </w:rPr>
        <w:t>Waka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10000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количестве 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единиц;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ЭСДН </w:t>
      </w:r>
      <w:r>
        <w:rPr>
          <w:rFonts w:ascii="Times New Roman" w:eastAsia="Times New Roman" w:hAnsi="Times New Roman" w:cs="Times New Roman"/>
          <w:sz w:val="25"/>
          <w:szCs w:val="25"/>
        </w:rPr>
        <w:t>Lost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Mary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20000 в количестве 10 единиц;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ЭСДН Lost Mary 5000 в количестве 1 единицы;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ЭСДН </w:t>
      </w:r>
      <w:r>
        <w:rPr>
          <w:rFonts w:ascii="Times New Roman" w:eastAsia="Times New Roman" w:hAnsi="Times New Roman" w:cs="Times New Roman"/>
          <w:sz w:val="25"/>
          <w:szCs w:val="25"/>
        </w:rPr>
        <w:t>COFFY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POD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10500 в количестве 9 единиц;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ЭСДН </w:t>
      </w:r>
      <w:r>
        <w:rPr>
          <w:rFonts w:ascii="Times New Roman" w:eastAsia="Times New Roman" w:hAnsi="Times New Roman" w:cs="Times New Roman"/>
          <w:sz w:val="25"/>
          <w:szCs w:val="25"/>
        </w:rPr>
        <w:t>BJORN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3500 в количестве 19 единиц;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ЭСДН </w:t>
      </w:r>
      <w:r>
        <w:rPr>
          <w:rFonts w:ascii="Times New Roman" w:eastAsia="Times New Roman" w:hAnsi="Times New Roman" w:cs="Times New Roman"/>
          <w:sz w:val="25"/>
          <w:szCs w:val="25"/>
        </w:rPr>
        <w:t>COFFY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POD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nano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количестве 111 единиц;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ЭСДН </w:t>
      </w:r>
      <w:r>
        <w:rPr>
          <w:rFonts w:ascii="Times New Roman" w:eastAsia="Times New Roman" w:hAnsi="Times New Roman" w:cs="Times New Roman"/>
          <w:sz w:val="25"/>
          <w:szCs w:val="25"/>
        </w:rPr>
        <w:t>lost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mixer</w:t>
      </w:r>
      <w:r>
        <w:rPr>
          <w:rFonts w:ascii="Times New Roman" w:eastAsia="Times New Roman" w:hAnsi="Times New Roman" w:cs="Times New Roman"/>
          <w:sz w:val="25"/>
          <w:szCs w:val="25"/>
        </w:rPr>
        <w:t>+ в количестве 11 единиц;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ЭСДН </w:t>
      </w:r>
      <w:r>
        <w:rPr>
          <w:rFonts w:ascii="Times New Roman" w:eastAsia="Times New Roman" w:hAnsi="Times New Roman" w:cs="Times New Roman"/>
          <w:sz w:val="25"/>
          <w:szCs w:val="25"/>
        </w:rPr>
        <w:t>SOAK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Q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количестве 1 единицы;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ЭСДН </w:t>
      </w:r>
      <w:r>
        <w:rPr>
          <w:rFonts w:ascii="Times New Roman" w:eastAsia="Times New Roman" w:hAnsi="Times New Roman" w:cs="Times New Roman"/>
          <w:sz w:val="25"/>
          <w:szCs w:val="25"/>
        </w:rPr>
        <w:t>X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BOX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8000 в количестве 2 единицы;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ЭСДН </w:t>
      </w:r>
      <w:r>
        <w:rPr>
          <w:rFonts w:ascii="Times New Roman" w:eastAsia="Times New Roman" w:hAnsi="Times New Roman" w:cs="Times New Roman"/>
          <w:sz w:val="25"/>
          <w:szCs w:val="25"/>
        </w:rPr>
        <w:t>SOAK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X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количестве 2 единицы; флакон с жидкостью для ЭСДН с наименованием «</w:t>
      </w:r>
      <w:r>
        <w:rPr>
          <w:rFonts w:ascii="Times New Roman" w:eastAsia="Times New Roman" w:hAnsi="Times New Roman" w:cs="Times New Roman"/>
          <w:sz w:val="25"/>
          <w:szCs w:val="25"/>
        </w:rPr>
        <w:t>SCALA</w:t>
      </w:r>
      <w:r>
        <w:rPr>
          <w:rFonts w:ascii="Times New Roman" w:eastAsia="Times New Roman" w:hAnsi="Times New Roman" w:cs="Times New Roman"/>
          <w:sz w:val="25"/>
          <w:szCs w:val="25"/>
        </w:rPr>
        <w:t>» в количестве 16 единиц;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флакон с жидкостью для ЭСДН с наименованием «</w:t>
      </w:r>
      <w:r>
        <w:rPr>
          <w:rFonts w:ascii="Times New Roman" w:eastAsia="Times New Roman" w:hAnsi="Times New Roman" w:cs="Times New Roman"/>
          <w:sz w:val="25"/>
          <w:szCs w:val="25"/>
        </w:rPr>
        <w:t>TRAVA</w:t>
      </w:r>
      <w:r>
        <w:rPr>
          <w:rFonts w:ascii="Times New Roman" w:eastAsia="Times New Roman" w:hAnsi="Times New Roman" w:cs="Times New Roman"/>
          <w:sz w:val="25"/>
          <w:szCs w:val="25"/>
        </w:rPr>
        <w:t>» в количестве 14 единиц;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флакон с жидкостью для ЭСДН с наименованием «</w:t>
      </w:r>
      <w:r>
        <w:rPr>
          <w:rFonts w:ascii="Times New Roman" w:eastAsia="Times New Roman" w:hAnsi="Times New Roman" w:cs="Times New Roman"/>
          <w:sz w:val="25"/>
          <w:szCs w:val="25"/>
        </w:rPr>
        <w:t>SKANDALIST</w:t>
      </w:r>
      <w:r>
        <w:rPr>
          <w:rFonts w:ascii="Times New Roman" w:eastAsia="Times New Roman" w:hAnsi="Times New Roman" w:cs="Times New Roman"/>
          <w:sz w:val="25"/>
          <w:szCs w:val="25"/>
        </w:rPr>
        <w:t>» в количестве 18 единиц; флакон с жидкостью для ЭСДН с наименованием «</w:t>
      </w:r>
      <w:r>
        <w:rPr>
          <w:rFonts w:ascii="Times New Roman" w:eastAsia="Times New Roman" w:hAnsi="Times New Roman" w:cs="Times New Roman"/>
          <w:sz w:val="25"/>
          <w:szCs w:val="25"/>
        </w:rPr>
        <w:t>Rick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z w:val="25"/>
          <w:szCs w:val="25"/>
        </w:rPr>
        <w:t>nd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Morty</w:t>
      </w:r>
      <w:r>
        <w:rPr>
          <w:rFonts w:ascii="Times New Roman" w:eastAsia="Times New Roman" w:hAnsi="Times New Roman" w:cs="Times New Roman"/>
          <w:sz w:val="25"/>
          <w:szCs w:val="25"/>
        </w:rPr>
        <w:t>» в количестве 1 единицы;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флакон с жидкостью для ЭСДН с наименованием «</w:t>
      </w:r>
      <w:r>
        <w:rPr>
          <w:rFonts w:ascii="Times New Roman" w:eastAsia="Times New Roman" w:hAnsi="Times New Roman" w:cs="Times New Roman"/>
          <w:sz w:val="25"/>
          <w:szCs w:val="25"/>
        </w:rPr>
        <w:t>SOAK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sz w:val="25"/>
          <w:szCs w:val="25"/>
        </w:rPr>
        <w:t>» в количестве 10 единиц; флакон с жидкостью для ЭСДН с наименованием «</w:t>
      </w:r>
      <w:r>
        <w:rPr>
          <w:rFonts w:ascii="Times New Roman" w:eastAsia="Times New Roman" w:hAnsi="Times New Roman" w:cs="Times New Roman"/>
          <w:sz w:val="25"/>
          <w:szCs w:val="25"/>
        </w:rPr>
        <w:t>RELL</w:t>
      </w:r>
      <w:r>
        <w:rPr>
          <w:rFonts w:ascii="Times New Roman" w:eastAsia="Times New Roman" w:hAnsi="Times New Roman" w:cs="Times New Roman"/>
          <w:sz w:val="25"/>
          <w:szCs w:val="25"/>
        </w:rPr>
        <w:t>» в количестве 20 единиц;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картридж для ЭСДН с наименованием </w:t>
      </w:r>
      <w:r>
        <w:rPr>
          <w:rFonts w:ascii="Times New Roman" w:eastAsia="Times New Roman" w:hAnsi="Times New Roman" w:cs="Times New Roman"/>
          <w:sz w:val="25"/>
          <w:szCs w:val="25"/>
        </w:rPr>
        <w:t>SOAK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Q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количестве 49 единиц;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картридж для ЭСДН с наименованием </w:t>
      </w:r>
      <w:r>
        <w:rPr>
          <w:rFonts w:ascii="Times New Roman" w:eastAsia="Times New Roman" w:hAnsi="Times New Roman" w:cs="Times New Roman"/>
          <w:sz w:val="25"/>
          <w:szCs w:val="25"/>
        </w:rPr>
        <w:t>SOAK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Q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(по 2 картриджа) в количестве 4 единицы.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ИП </w:t>
      </w:r>
      <w:r>
        <w:rPr>
          <w:rFonts w:ascii="Times New Roman" w:eastAsia="Times New Roman" w:hAnsi="Times New Roman" w:cs="Times New Roman"/>
          <w:sz w:val="25"/>
          <w:szCs w:val="25"/>
        </w:rPr>
        <w:t>Рыбаков Е.А.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</w:t>
      </w:r>
      <w:r>
        <w:rPr>
          <w:rFonts w:ascii="Times New Roman" w:eastAsia="Times New Roman" w:hAnsi="Times New Roman" w:cs="Times New Roman"/>
          <w:sz w:val="25"/>
          <w:szCs w:val="25"/>
        </w:rPr>
        <w:t>ме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 судебного заседания извещен </w:t>
      </w:r>
      <w:r>
        <w:rPr>
          <w:rFonts w:ascii="Times New Roman" w:eastAsia="Times New Roman" w:hAnsi="Times New Roman" w:cs="Times New Roman"/>
          <w:sz w:val="25"/>
          <w:szCs w:val="25"/>
        </w:rPr>
        <w:t>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ИП </w:t>
      </w:r>
      <w:r>
        <w:rPr>
          <w:rFonts w:ascii="Times New Roman" w:eastAsia="Times New Roman" w:hAnsi="Times New Roman" w:cs="Times New Roman"/>
          <w:sz w:val="25"/>
          <w:szCs w:val="25"/>
        </w:rPr>
        <w:t>Рыбакова Е.А.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Представитель Управления Федеральной службы по надзору в сфере защиты прав потребителей и благополучия человека по Ханты-Мансийскому автономному округу – Югре Мариненков А.О. указал, что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потребителей, помимо прочего, посредством выездных обследований. С учетом имущественного </w:t>
      </w:r>
      <w:r>
        <w:rPr>
          <w:rFonts w:ascii="Times New Roman" w:eastAsia="Times New Roman" w:hAnsi="Times New Roman" w:cs="Times New Roman"/>
          <w:sz w:val="25"/>
          <w:szCs w:val="25"/>
        </w:rPr>
        <w:t>и финансового состояния ИП Рыбакова Е.А.</w:t>
      </w:r>
      <w:r>
        <w:rPr>
          <w:rFonts w:ascii="Times New Roman" w:eastAsia="Times New Roman" w:hAnsi="Times New Roman" w:cs="Times New Roman"/>
          <w:sz w:val="25"/>
          <w:szCs w:val="25"/>
        </w:rPr>
        <w:t>, просил назначить наказание в виде предупреждения с конфискацией.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защитники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>ковлев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Г.Т., Я</w:t>
      </w:r>
      <w:r>
        <w:rPr>
          <w:rFonts w:ascii="Times New Roman" w:eastAsia="Times New Roman" w:hAnsi="Times New Roman" w:cs="Times New Roman"/>
          <w:sz w:val="25"/>
          <w:szCs w:val="25"/>
        </w:rPr>
        <w:t>ковлев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просили </w:t>
      </w:r>
      <w:r>
        <w:rPr>
          <w:rFonts w:ascii="Times New Roman" w:eastAsia="Times New Roman" w:hAnsi="Times New Roman" w:cs="Times New Roman"/>
          <w:sz w:val="25"/>
          <w:szCs w:val="25"/>
        </w:rPr>
        <w:t>назначить наказание в виде предупреждения с конфискацией.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Указали, что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составлен административным органом в отсутствие ИП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Рыбакова Е.А., не извещенного надлежащим образом о времени и месте составления протокола. Кроме того, протокол осмотра места происшествия составлен без участия понятых и видеофиксации.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Изучив и проанализировав письменные материалы дела,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заслушав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участвующих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лиц,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пришел к следующему.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Ответственность по ч.4 ст.15.12 КоАП РФ наступает за оборот алкогольной продукции или табачных изделий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табачной продукции или никотинсодержащей продукции без маркировки и (или) нанесения информации</w:t>
      </w:r>
      <w:r>
        <w:rPr>
          <w:rFonts w:ascii="Times New Roman" w:eastAsia="Times New Roman" w:hAnsi="Times New Roman" w:cs="Times New Roman"/>
          <w:sz w:val="25"/>
          <w:szCs w:val="25"/>
        </w:rPr>
        <w:t>, в случае, если такая маркировка и (или) нанесение такой информации обязательны.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18 Федерального закона от 23.02.2013 №15-ФЗ «Об охране здоровья граждан от воздействия окружающего табачного дыма и последствий потребления табака» (далее - Федерального закона от 23.02.2013 №15-ФЗ) предотвращение незаконных производства и оборота табачной продукции, табачных изделий, никотинсодержащей продукции, пресечение незаконных производства и оборота табачной продукции, табачных изделий, никотинсодержащей продукции, а также незаконного использования основного технологического оборудования осуществляются в соответствии с законодательством о государственном регулировании производства и оборота табачных изделий, табачной продукции, никотинсодержащей продукции и сырья для их производства. Регулирование состава табачных изделий или никотинсодержащей продукции, регулирование раскрытия состава табачных изделий и никотинсодержащей продукции, установление требований к упаковке и маркировке табачных изделий или никотинсодержащей продукции осуществляются в соответствии с законодательством Российской Федерации о техническом регулировании.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ч. 5 ст. 19 Федерального закона от 23.02.2013 №15-ФЗ информация о табачной продукции или никотинсодержащей продукции, кальянах и устройствах для потребления никотинсодержащей продукции, которые предлагаются для розничной торговли,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или никотинсодержащей продукции, кальянов и устройств для потребления никотинсодержащей продукции, текст которого выполнен буквами одинакового размера черного цвета на белом фоне и который составлен в алфавитном порядке, с указанием цены продаваемой продукции без использования каких-либо графических изображений и рисунков. Демонстрация табачной продукции или никотинсодержащей продукции, кальянов и устройств для потребления никотинсодержащей продукции покупателю в торговом объекте может осуществляться по его требованию после ознакомления с перечнем продаваемой табачной продукции или никотинсодержащей продукции, кальянов и устройств для потребления никотинсодержащей продукции с учетом требований статьи 20 настоящего Федерального закона.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ст.4 Федерального закона от 22.12.2008 №268-ФЗ «Технический регламент на табачную продукцию» не допускается использование в качестве ингредиентов для табачной продукции веществ,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 Табачная продукция подлежит маркировке специальными (акцизными) марками, исключающими возможность их подделки и повторного использования. Требования к образцам специальных (акцизных) марок для маркировки табачной продукции и их цена устанавливаются Правительством Российской Федерации. Изготовление специальных (акцизных) марок, их приобретение изготовителем и (или) импортером табачной продукции, маркировка ими табачной продукции, учет и уничтожение поврежденных специальных (акцизных) марок, а также их идентификация осуществляются в порядке, установленном Правительством Российской Федерации.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Постановлением Правительства Российской Федерации от 26.01.2010 №27 «О специальных марках для маркировки табачной продукции» утверждены Правила изготовления специальных марок, их приобретения, маркировки ими табачной продукции, учета, идентификации и уничтожения поврежденных специальных марок (далее – Правила).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указанным Правилам изготовление специальных марок для маркировки табачной продукции (далее - специальные марки) осуществляется в соответствии с образцами, утвержденными Министерством финансов Российской Федерации. При изготовлении специальных марок должна применяться технология, исключающая возможность их подделки и повторного использования по назначению. Специальные марки приобретаются лицами, осуществляющими производство табачной продукции (далее - производители табачной продукции), на условиях предварительной оплаты указанных марок в территориальных налоговых органах (управлениях Федеральной налоговой службы по субъектам Российской Федерации или межрегиональных инспекциях Федеральной налоговой службы по крупнейшим налогоплательщикам) по месту осуществления производства табачной продукции (п.п. 1, 2, 3).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8 Федерального закона от 22.12.2008 №268-ФЗ «Технический регламент на табачную продукцию» информация для потребителей табачных изделий (далее также - информация), предусмотренная статьей 9 настоящего Федерального закона, должна быть нанесена: 1) на потребительскую тару; 2) на лист-вкладыш при использовании для табачных изделий (за исключением сигарет, папирос, биди, кретек) потребительской тары, на которую невозможно нанести информацию для потребителя, а также при реализации сигар и сигарилл (сигарит) поштучно. Информация должна быть изложена на русском языке и может быть повторена на других языках или нанесена буквами латинского алфавита (в части наименования изготовителя, лицензиара и наименования табачной продукции). Текст, входящий в зарегистрированный товарный знак или промышленный образец, наносится на языке регистрации. Средства и способы нанесения информации должны обеспечивать ее сохранность при транспортировке, хранении и реализации табачной продукции. Информация должна быть расположена таким образом, чтобы не нарушалась целостность надписей при открывании потребительской тары.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9 Федерального закона от 22.12.2008 №268-ФЗ «Технический регламент на табачную продукцию» информация, нанесенная на потребительскую тару и (или) лист-вкладыш, должна содержать: 1) наименование технического регламента или информацию об обязательном подтверждении соответствия табачной продукции; 2) наименование вида табачного изделия; 3) наименование табачной продукции; 4) наименование и место нахождения (адрес) изготовителя. В случае, если табачная продукция изготавливается организациями, в которых производственный процесс, качество табачной продукции, используемые при производстве сырье для производства табачных изделий и нетабачные материалы контролируются одной организацией (далее - контролирующая организация), наряду с наименованием и местом нахождения (адресом) изготовителя на потребительскую тару и (или) лист-вкладыш допускается нанесение следующей информации: «Изготовлено под контролем (наименование контролирующей организации и ее место нахождения (адрес)»; 5) наименование и место нахождения (адрес) организации, зарегистрированной на территории Российской Федерации и уполномоченной изготовителем на принятие претензий от потребителей. В случае отсутствия такой организации указывается, что претензии от потребителей принимаются изготовителем данной табачной продукции. Указанная информация может быть размещена на внутренней стороне потребительской тары в месте, доступном для прочтения; 6) сведения о наличии фильтра (для курительных изделий с фильтром); 7) сведения о количестве штук (для штучных табачных изделий) или массе нетто в граммах (для весовых табачных изделий); 8) предупредительные надписи о вреде потребления табачных изделий, нанесенные в соответствии со статьей 10 настоящего Федерального закона; 9) информацию о содержании смолы и никотина в дыме одной сигареты, монооксида углерода в дыме одной сигареты с фильтром в соответствии со статьей 11 настоящего Федерального закона; 10) знак обращения на рынке, утвержденный Правительством Российской Федерации.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Кроме того, согласно ст. 10 вышеназванного закона на каждую единицу потребительской тары курительных табачных изделий наносятся основная предупредительная надпись о вреде курения. Указанные в пунктах 1 - 12 части 1 настоящей статьи и настоящей части предупредительные надписи могут периодически меняться по решению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здравоохранения, но не чаще одного раза в год.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Основная предупредительная надпись о вреде курения должна быть помещена на одной большей стороне (лицевая поверхность) единицы потребительской тары курительных табачных изделий, а другая предупредительная надпись о вреде курения - на другой большей стороне (поверхность, противоположная лицевой) единицы потребительской тары курительных табачных изделий (п. 4 ст. 10 Федерального закона от 22.12.2008 №268-ФЗ «Технический регламент на табачную продукцию»).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Постановлением Правительства Российской Федерации от 28.02.2019 №224 «Об утверждении Правил маркировки табачной и никотинсодержащей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и никотинсодержащей продукции» утверждены Правила маркировки табачной и никотинсодержащей продукции средствами идентификации.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3 постановления Правительства Российской Федерации от 28.02.2019 №224 «Об утверждении Правил маркировки табачной и никотинсодержащей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и никотинсодержащей продукции» табачная и никотинсодержащая продукция до ее ввода в оборот на территории Российской Федерации подлежит обязательной маркировке средствами идентификации, за исключением случаев, определенных законодательством Российской Федерации о государственном регулировании производства и оборота табачных изделий, табачной продукции, никотинсодержащей продукции и сырья для их производства и международными договорами Российской Федерации.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п.36 названных Правил для регистрации табачной и (или) никотинсодержащей продукции в информационной системе мониторинга заявитель представляет следующие сведения о регистрируемой табачной и (или) никотинсодержащей продукции: а) идентификационный номер налогоплательщика заявителя; б) наименование табачной и (или) никотинсодержащей продукции; в) 10-значный код единой Товарной номенклатуры внешнеэкономической деятельности Евразийского экономического союза (далее - товарная номенклатура); г) код по Общероссийскому классификатору продукции по видам экономической деятельности; д) код вида подакцизных товаров или признак его отсутствия для неподакцизных товаров; е) код товара (при наличии); ж) товарный знак (при наличии); з) страна происхождения в соответствии с Общероссийским классификатором стран мира; и) вид упаковки табачной и (или) никотинсодержащей продукции; к) количество потребительских упаковок в групповой упаковке (для групповых упаковок); л) количество групповых упаковок в транспортной упаковке (для транспортных упаковок); м) количество табачных изделий в одной потребительской упаковке, выраженное в штуках или единицах массы; н) в отношении табака для кальяна - заявленная масса табачного сырья в потребительской упаковке (не требуется в случае регистрации в информационной системе мониторинга продукции, предназначенной исключительно для реализации в магазинах беспошлинной торговли); о) в отношении нагреваемого табака - масса нагреваемого табака в потребительской упаковке (не требуется в случае регистрации в информационной системе мониторинга продукции, предназначенной исключительно для реализации в магазинах беспошлинной торговли); п) в отношении никотинсодержащих жидкостей - способ упаковки (порционная упаковка, флакон, электронная система доставки никотина), объем никотинсодержащей жидкости в одной потребительской упаковке, а также сведения о концентрации никотина (мг/мл) (не требуется в случае регистрации в информационной системе мониторинга продукции, предназначенной исключительно для реализации в магазинах беспошлинной торговли); р) для продукции, предназначенной для реализации в магазинах беспошлинной торговли, - указание, что продукция предназначена для реализации в магазинах беспошлинной торговли.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частью 7 статьи 5 Федерального закона «О государственном регулировании производства и оборота табачных изделий, табачной продукции, никотинсодержащей продукции и сырья для их производства» в информационной системе мониторинга на основании данных, представляемых участниками оборота табачной и (или) никотинсодержащей продукции, обеспечивается прослеживаемость табачной и никотинсодержащей продукции, помещаемой под таможенную процедуру беспошлинной торговли, табачной продукции и никотинсодержащей продукции при перемещении данной продукции из магазина беспошлинной торговли, расположенного в регионе деятельности одного таможенного органа, в магазин беспошлинной торговли, расположенный в регионе деятельности другого таможенного органа, а также табачной продукции и никотинсодержащей продукции, вывозимой из Российской Федерации в таможенной процедуре реэкспорта, в случае завершения в отношении данной продукции таможенной процедуры беспошлинной торговли, а также табачной и никотинсодержащей продукции, помещенной под таможенные процедуры в целях вывоза за пределы таможенной территории Евразийского экономического союза, а также табачной продукции и никотинсодержащей продукции, производимой в целях вывоза на территории государств - членов Евразийского экономического союза (на период до принятия Советом Евразийской экономической комиссии решения о введении обязательной маркировки данной продукции средствами идентификации в рамках Евразийского экономического союза).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положениями раздела VII ТР ТС 035/2014. Технический регламент Таможенного союза. Технический регламент на табачную продукцию, утвержденного решением Совета Евразийской экономической комиссии от 12.11.2014 №107, на 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 (пункт 18).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Информация для потребителей табачных изделий наносится на потребительскую упаковку (лист-вкладыш) и должна содержать: а) наименование вида табачного изделия; б) наименование табачной продукции; в) наименование юридического лица, зарегистрированного на территории государства-члена, уполномоченного изготовителем на принятие претензий от потребителей, его местонахождение (страна и адрес, в том числе фактический) (в случае отсутствия такого лица указывается, что претензии от потребителей принимаются изготовителем данной табачной продукции, зарегистрированным на территории государства-члена). Указанная информация может быть размещена на внешней или внутренней стороне потребительской упаковки в месте, доступном для прочтения; г) наименование изготовителя, уполномоченного изготовителем лица или импортера, его местонахождение (страна и адрес, в том числе фактический) и (или) наименование контролирующей организации (при наличии), ее местонахождение (страна и адрес, в том числе фактический). В случае изменения сведений изготовитель, уполномоченное изготовителем лицо или импортер должны в течение 180 календарных дней с даты таких изменений внести соответствующие изменения в информацию на потребительской упаковке табачной продукции (листе-вкладыше). При этом изготовитель, уполномоченное изготовителем лицо или импортер в течение указанного срока имеют право выпускать в обращение табачную продукцию с прежней информацией; д) сведения о наличии фильтра (для курительных табачных изделий с фильтром); е) сведения о количестве штук (для штучных табачных изделий) или массе нетто (г) (для весовых табачных изделий); ж) предупреждение о вреде потребления табачных изделий; з) единый знак обращения продукции на рынке государств - членов Таможенного союза; и) сведения о максимальной розничной цене, месяце и годе изготовления табачного изделия в порядке, установленном законодательством государств-членов. Не допускается нанесение поверх указанных сведений каких-либо элементов потребительской упаковки (за исключением прозрачной оберточной пленки) или наклеивание марок; к) информацию о системных ядах, канцерогенных и мутагенных веществах (п.19).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каждую потребительскую упаковку табачной продукции (лист-вкладыш) наносится предупреждение о вреде потребления табачных изделий (п.27).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Пунктом 1 постановления Правительства Российской Федерации от 26.01.2010 №27 «О специальных марках для маркировки табачной продукции» установлено, что табачная продукция, производимая и предназначенная для реализации на территории Российской Федерации, подлежит обязательной маркировке специальными марками для маркировки табачной продукции установленного образца.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Идентификация специальных марок проводится способом, позволяющим определить их соответствие требованиям к образцам специальных марок для маркировки табачной продукции, утвержденным постановлением Правительства Российской Федерации от 26 января 2010 г. №27, в том числе визуально и по документации.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идентификации специальных марок в качестве документации используются договоры поставки табачной продукции, товаросопроводительная документация на табачную продукцию, а также иные предусмотренные законодательством Российской Федерации документы, подтверждающие факт приобретения и (или) поставки табачной продукции (п. 24 постановления Правительства Российской Федерации от 26.01.2010 №27 «О специальных марках для маркировки табачной продукции»).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ч. 5 ст. 20.1 Федерального закона от 28.12.2009 №381-ФЗ «Об основах государственного регулирования торговой деятельности в Российской Федерации» установлено, что участники оборота товаров, подлежащих обязательной маркировке средствами идентификации, обязаны передавать информацию об обороте товаров, подлежащих обязательной маркировке средствами идентификации, в соответствии с правилами, установленными Правительством Российской Федерации, в информационную систему мониторинга.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9 ст. 8 Федерального закона от 28.12.2009№ 381-ФЗ «Об основах государственного регулирования торговой деятельности в Российской Федерации»,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Федерации, ввод в оборот и вывод из оборота товара, в результате которых нарушаются требования об обязательной маркировке средствами идентификации, на территории Российской Федерации не допускаются.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Предотвращение незаконных производства и оборота табачной продукции, табачных изделий, никотинсодержащей продукции, пресечение незаконных производства и оборота табачной продукции, табачных изделий, никотинсодержащей продукции, а также незаконного использования основного технологического оборудования осуществляются в соответствии с законодательством о государственном регулировании производства и оборота табачных изделий, табачной продукции, никотинсодержащей продукции и сырья для их производства (ст. 14 Федерального закона от 23.02.2013 №15-ФЗ).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4 статьи 15.12 </w:t>
      </w:r>
      <w:r>
        <w:rPr>
          <w:rFonts w:ascii="Times New Roman" w:eastAsia="Times New Roman" w:hAnsi="Times New Roman" w:cs="Times New Roman"/>
          <w:sz w:val="25"/>
          <w:szCs w:val="25"/>
        </w:rPr>
        <w:t>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оборот алкогольной продукции или табачных изделий, табачной продукции или никотинсодержащей продукции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 влечет наложение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штрафа на граждан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от ста тысяч до ста пятидесяти тысяч рублей с конфискацией предметов административного правонарушения; на должностных лиц - от трехсот тысяч до пятисот тысяч рублей с конфискацией предметов административного правонарушения; на юридических лиц - от одного миллиона до одного миллиона пятисот тысяч рублей с конфискацией предметов административного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Под товаром, продукцией, изделием без маркировки в настоящей статье понимаются товар, продукция, изделие без того вида маркировки (средства идентификации, специальной (акцизной) марки, другого способа маркировки), требование о нанесении которого предусмотрено законодательством Российской Федерации.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подп.«а»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п.4 постановления Правительства РФ от 28.02.2019 №224 «Об </w:t>
      </w:r>
      <w:r>
        <w:rPr>
          <w:rFonts w:ascii="Times New Roman" w:eastAsia="Times New Roman" w:hAnsi="Times New Roman" w:cs="Times New Roman"/>
          <w:sz w:val="25"/>
          <w:szCs w:val="25"/>
        </w:rPr>
        <w:t>утверждении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маркировки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средствами идентификации табачной и никотинсодержащей продукции и организации прослеживаемости табачной и никотинсодержащей продукции и сырья для производства такой продукции, а также об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и никотинсодержащей продукции»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(далее Правила №224) </w:t>
      </w:r>
      <w:r>
        <w:rPr>
          <w:rFonts w:ascii="Times New Roman" w:eastAsia="Times New Roman" w:hAnsi="Times New Roman" w:cs="Times New Roman"/>
          <w:sz w:val="25"/>
          <w:szCs w:val="25"/>
        </w:rPr>
        <w:t>участники оборота табачной продукции, осуществляющие розни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чную продажу табачной продукции </w:t>
      </w:r>
      <w:r>
        <w:rPr>
          <w:rFonts w:ascii="Times New Roman" w:eastAsia="Times New Roman" w:hAnsi="Times New Roman" w:cs="Times New Roman"/>
          <w:sz w:val="25"/>
          <w:szCs w:val="25"/>
        </w:rPr>
        <w:t>осуществляют свою регистрацию в информационной сист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еме мониторинга до 30 июня 2019 </w:t>
      </w:r>
      <w:r>
        <w:rPr>
          <w:rFonts w:ascii="Times New Roman" w:eastAsia="Times New Roman" w:hAnsi="Times New Roman" w:cs="Times New Roman"/>
          <w:sz w:val="25"/>
          <w:szCs w:val="25"/>
        </w:rPr>
        <w:t>г. (включи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тельно) либо после 30 июня 2019 г. </w:t>
      </w:r>
      <w:r>
        <w:rPr>
          <w:rFonts w:ascii="Times New Roman" w:eastAsia="Times New Roman" w:hAnsi="Times New Roman" w:cs="Times New Roman"/>
          <w:sz w:val="25"/>
          <w:szCs w:val="25"/>
        </w:rPr>
        <w:t>в течение 7 календарных дней со дня возникновения у участника оборота табачной продукции, осуществляющего розничную продажу табачной продукции, необходимости осуществления деятельности, связанной с розничной продажей табачной продукции;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подп.«а» </w:t>
      </w:r>
      <w:r>
        <w:rPr>
          <w:rFonts w:ascii="Times New Roman" w:eastAsia="Times New Roman" w:hAnsi="Times New Roman" w:cs="Times New Roman"/>
          <w:sz w:val="25"/>
          <w:szCs w:val="25"/>
        </w:rPr>
        <w:t>п.4.1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Правил №224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участники оборота никотинсодержащей продукции, осуществляющие розничную продажу никотинсо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держащей продукции, указанной в </w:t>
      </w:r>
      <w:hyperlink r:id="rId4" w:anchor="/document/72189916/entry/103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разделе III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приложения к Правилам, </w:t>
      </w:r>
      <w:r>
        <w:rPr>
          <w:rFonts w:ascii="Times New Roman" w:eastAsia="Times New Roman" w:hAnsi="Times New Roman" w:cs="Times New Roman"/>
          <w:sz w:val="25"/>
          <w:szCs w:val="25"/>
        </w:rPr>
        <w:t>утверж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денным настоящим постановлением, </w:t>
      </w:r>
      <w:r>
        <w:rPr>
          <w:rFonts w:ascii="Times New Roman" w:eastAsia="Times New Roman" w:hAnsi="Times New Roman" w:cs="Times New Roman"/>
          <w:sz w:val="25"/>
          <w:szCs w:val="25"/>
        </w:rPr>
        <w:t>подают в информационную систему мониторинга заявление на их регистрацию в информационной системе мон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иторинга начиная с 1 марта 2022 </w:t>
      </w:r>
      <w:r>
        <w:rPr>
          <w:rFonts w:ascii="Times New Roman" w:eastAsia="Times New Roman" w:hAnsi="Times New Roman" w:cs="Times New Roman"/>
          <w:sz w:val="25"/>
          <w:szCs w:val="25"/>
        </w:rPr>
        <w:t>г., но не позднее 7-го календарного дня со дня возникновения необходимости осуществления деятельности, связанной с розничной продажей никотинсодержащей продукции;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п.10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Правил №224 на </w:t>
      </w:r>
      <w:r>
        <w:rPr>
          <w:rFonts w:ascii="Times New Roman" w:eastAsia="Times New Roman" w:hAnsi="Times New Roman" w:cs="Times New Roman"/>
          <w:sz w:val="25"/>
          <w:szCs w:val="25"/>
        </w:rPr>
        <w:t>территории Российской Федерации оборот не маркированных средствами идентификации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сигарет (код по классификатору </w:t>
      </w:r>
      <w:hyperlink r:id="rId4" w:anchor="/document/70650730/entry/12001113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12.00.11.130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код по товарной номенклатуре </w:t>
      </w:r>
      <w:hyperlink r:id="rId4" w:anchor="/document/402888401/entry/2402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2402 20 900 0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) 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папирос (код по классификатору </w:t>
      </w:r>
      <w:hyperlink r:id="rId4" w:anchor="/document/70650730/entry/12001114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12.00.11.140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 код по товарной номенклатуре 2402 20 90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0) допускается до 1 июля 2020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г., 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табачной продукции, указанной в </w:t>
      </w:r>
      <w:hyperlink r:id="rId4" w:anchor="/document/72189916/entry/102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разделе II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приложения к Правилам, утвержденным настоящим постановлен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ием, допускается до 1 июля 2021 </w:t>
      </w:r>
      <w:r>
        <w:rPr>
          <w:rFonts w:ascii="Times New Roman" w:eastAsia="Times New Roman" w:hAnsi="Times New Roman" w:cs="Times New Roman"/>
          <w:sz w:val="25"/>
          <w:szCs w:val="25"/>
        </w:rPr>
        <w:t>г. Оборот не маркированной средствами идентификации никотинсо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держащей продукции, указанной в </w:t>
      </w:r>
      <w:hyperlink r:id="rId4" w:anchor="/document/72189916/entry/103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разделе III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приложения к Правилам, утвержденным настоящим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допускается до 1 октября 2023 </w:t>
      </w:r>
      <w:r>
        <w:rPr>
          <w:rFonts w:ascii="Times New Roman" w:eastAsia="Times New Roman" w:hAnsi="Times New Roman" w:cs="Times New Roman"/>
          <w:sz w:val="25"/>
          <w:szCs w:val="25"/>
        </w:rPr>
        <w:t>г., оптовый оборот не маркированной средствами идентификации никотинсодержащей и безник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отиновой продукции, указанной в </w:t>
      </w:r>
      <w:hyperlink r:id="rId4" w:anchor="/document/72189916/entry/104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разделе IV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приложения к Правилам, утвержденным настоящим постановление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м, допускается до 1 апреля 2023 </w:t>
      </w:r>
      <w:r>
        <w:rPr>
          <w:rFonts w:ascii="Times New Roman" w:eastAsia="Times New Roman" w:hAnsi="Times New Roman" w:cs="Times New Roman"/>
          <w:sz w:val="25"/>
          <w:szCs w:val="25"/>
        </w:rPr>
        <w:t>г., а розничная продажа такой продукци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допускается до 1 декабря 2023 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разделам </w:t>
      </w:r>
      <w:r>
        <w:rPr>
          <w:rFonts w:ascii="Times New Roman" w:eastAsia="Times New Roman" w:hAnsi="Times New Roman" w:cs="Times New Roman"/>
          <w:sz w:val="25"/>
          <w:szCs w:val="25"/>
        </w:rPr>
        <w:t>II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>IV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приложения к Правилам №224 к видам табачной продукции относятся, в том числ</w:t>
      </w:r>
      <w:r>
        <w:rPr>
          <w:rFonts w:ascii="Times New Roman" w:eastAsia="Times New Roman" w:hAnsi="Times New Roman" w:cs="Times New Roman"/>
          <w:sz w:val="25"/>
          <w:szCs w:val="25"/>
        </w:rPr>
        <w:t>е, табак для кальяна, к никотин</w:t>
      </w:r>
      <w:r>
        <w:rPr>
          <w:rFonts w:ascii="Times New Roman" w:eastAsia="Times New Roman" w:hAnsi="Times New Roman" w:cs="Times New Roman"/>
          <w:sz w:val="25"/>
          <w:szCs w:val="25"/>
        </w:rPr>
        <w:t>содержащей продукции: жидкости для электронных систем доставки никотина, в том числе, без</w:t>
      </w:r>
      <w:r>
        <w:rPr>
          <w:rFonts w:ascii="Times New Roman" w:eastAsia="Times New Roman" w:hAnsi="Times New Roman" w:cs="Times New Roman"/>
          <w:sz w:val="25"/>
          <w:szCs w:val="25"/>
        </w:rPr>
        <w:t>никотиновые, в картриджах, капсу</w:t>
      </w:r>
      <w:r>
        <w:rPr>
          <w:rFonts w:ascii="Times New Roman" w:eastAsia="Times New Roman" w:hAnsi="Times New Roman" w:cs="Times New Roman"/>
          <w:sz w:val="25"/>
          <w:szCs w:val="25"/>
        </w:rPr>
        <w:t>лах, а также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составе электронных систем доставки никотина одноразового использования.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п.42 раздела </w:t>
      </w:r>
      <w:r>
        <w:rPr>
          <w:rFonts w:ascii="Times New Roman" w:eastAsia="Times New Roman" w:hAnsi="Times New Roman" w:cs="Times New Roman"/>
          <w:sz w:val="25"/>
          <w:szCs w:val="25"/>
        </w:rPr>
        <w:t>VII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Правил №224 средство идентификации наносится в виде двумерного штрихового кода на потребительскую и групповую упаковки табачной и (или) никотинсодержащей продукции или на этикетку в соответствии с требованиями национального стандарта Российской Федерации </w:t>
      </w:r>
      <w:hyperlink r:id="rId4" w:anchor="/document/71005764/entry/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ГОСТ Р ИСО/МЭК 16022-2008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«Автоматическая идентификация. Кодирование штриховое. Спецификация символики Data Matrix», утвержденного </w:t>
      </w:r>
      <w:hyperlink r:id="rId4" w:anchor="/document/6724521/entry/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приказом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Федерального агентства по техническому регулированию и метрологии от 18 декабря 2008 г. №509-ст и введенного в действие с 1 января 2010 г.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Виновность ИП </w:t>
      </w:r>
      <w:r>
        <w:rPr>
          <w:rFonts w:ascii="Times New Roman" w:eastAsia="Times New Roman" w:hAnsi="Times New Roman" w:cs="Times New Roman"/>
          <w:sz w:val="25"/>
          <w:szCs w:val="25"/>
        </w:rPr>
        <w:t>Рыбакова Е.А.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обороте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табачной продукции и никотинсодержащей </w:t>
      </w:r>
      <w:r>
        <w:rPr>
          <w:rFonts w:ascii="Times New Roman" w:eastAsia="Times New Roman" w:hAnsi="Times New Roman" w:cs="Times New Roman"/>
          <w:sz w:val="25"/>
          <w:szCs w:val="25"/>
        </w:rPr>
        <w:t>продукции без маркировки 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нанесения информации, </w:t>
      </w:r>
      <w:r>
        <w:rPr>
          <w:rFonts w:ascii="Times New Roman" w:eastAsia="Times New Roman" w:hAnsi="Times New Roman" w:cs="Times New Roman"/>
          <w:sz w:val="25"/>
          <w:szCs w:val="25"/>
        </w:rPr>
        <w:t>если такая маркировка обязательна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подтверждается исследованными судом материалами дела: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/ЗП от </w:t>
      </w:r>
      <w:r>
        <w:rPr>
          <w:rFonts w:ascii="Times New Roman" w:eastAsia="Times New Roman" w:hAnsi="Times New Roman" w:cs="Times New Roman"/>
          <w:sz w:val="25"/>
          <w:szCs w:val="25"/>
        </w:rPr>
        <w:t>14.05.2025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составленным в отсутствии ИП </w:t>
      </w:r>
      <w:r>
        <w:rPr>
          <w:rFonts w:ascii="Times New Roman" w:eastAsia="Times New Roman" w:hAnsi="Times New Roman" w:cs="Times New Roman"/>
          <w:sz w:val="25"/>
          <w:szCs w:val="25"/>
        </w:rPr>
        <w:t>Рыбакова Е.А.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</w:t>
      </w:r>
      <w:r>
        <w:rPr>
          <w:rFonts w:ascii="Times New Roman" w:eastAsia="Times New Roman" w:hAnsi="Times New Roman" w:cs="Times New Roman"/>
          <w:sz w:val="25"/>
          <w:szCs w:val="25"/>
        </w:rPr>
        <w:t>материала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проверки КУСП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7015 от 25.03.2025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копией протокола осмотра места происшествия от 25.03.2025 в магазине «Мята»;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-копией выписки из ЕГРИП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Указанные доказательства были оценены в совокупности, в соответствии с требованиями ст. 26.11 </w:t>
      </w:r>
      <w:r>
        <w:rPr>
          <w:rFonts w:ascii="Times New Roman" w:eastAsia="Times New Roman" w:hAnsi="Times New Roman" w:cs="Times New Roman"/>
          <w:sz w:val="25"/>
          <w:szCs w:val="25"/>
        </w:rPr>
        <w:t>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</w:t>
      </w:r>
      <w:r>
        <w:rPr>
          <w:rFonts w:ascii="Times New Roman" w:eastAsia="Times New Roman" w:hAnsi="Times New Roman" w:cs="Times New Roman"/>
          <w:sz w:val="25"/>
          <w:szCs w:val="25"/>
        </w:rPr>
        <w:t>КоАП РФ</w:t>
      </w:r>
      <w:r>
        <w:rPr>
          <w:rFonts w:ascii="Times New Roman" w:eastAsia="Times New Roman" w:hAnsi="Times New Roman" w:cs="Times New Roman"/>
          <w:sz w:val="25"/>
          <w:szCs w:val="25"/>
        </w:rPr>
        <w:t>, полностью согласуются между собой, и нашли объективное подтверждение в ходе судебного разбирательства.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Совокупность доказательств позволяет мировому судье сделать вывод о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Рыбакова Е.А.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Рыбакова Е.А.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квалифицирует по ч. 4 ст. 15.12 </w:t>
      </w:r>
      <w:r>
        <w:rPr>
          <w:rFonts w:ascii="Times New Roman" w:eastAsia="Times New Roman" w:hAnsi="Times New Roman" w:cs="Times New Roman"/>
          <w:sz w:val="25"/>
          <w:szCs w:val="25"/>
        </w:rPr>
        <w:t>КоАП РФ</w:t>
      </w:r>
      <w:r>
        <w:rPr>
          <w:rFonts w:ascii="Times New Roman" w:eastAsia="Times New Roman" w:hAnsi="Times New Roman" w:cs="Times New Roman"/>
          <w:sz w:val="25"/>
          <w:szCs w:val="25"/>
        </w:rPr>
        <w:t>, оборот алкогольной продукции или табачных изделий, табачной продукции или никотинсодержащей продукции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</w:t>
      </w:r>
      <w:r>
        <w:rPr>
          <w:rFonts w:ascii="Times New Roman" w:eastAsia="Times New Roman" w:hAnsi="Times New Roman" w:cs="Times New Roman"/>
          <w:sz w:val="25"/>
          <w:szCs w:val="25"/>
        </w:rPr>
        <w:t>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должны быть истолкованы в пользу лица, в отношении которого ведется производство по делу об административном правонарушении, не усматривается, оснований для освобождения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Рыбакова Е.А. </w:t>
      </w:r>
      <w:r>
        <w:rPr>
          <w:rFonts w:ascii="Times New Roman" w:eastAsia="Times New Roman" w:hAnsi="Times New Roman" w:cs="Times New Roman"/>
          <w:sz w:val="25"/>
          <w:szCs w:val="25"/>
        </w:rPr>
        <w:t>от административной ответственности в связи с малозначительностью содеянного, с учетом общественной опасности совершенного административного правонарушения, мировой судья не усматривает.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 судья исходит из того, что 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Рыбакову Е.А.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учитывает характер, обстоятельства и степень общественной опасности совершённого административного правонарушения, связанного с нарушением в области предпринимательской деятельности;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имущественное и финансовое положение; указанные сведения о наличии (отсутствии) смягчающих и отягчающих административную ответственность обстоятельств; мировой судья считает необходимым и целесообразным назначить привлекаемому лицу наказание в виде и объёме, указанном в резолютивной части постановления,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поскольку именно такое наказание мировой судья полагает соразмерным совершённому деянию, справедливым, и способствующим достижению целей наказания, предусмотренных статьёй 3.1 </w:t>
      </w:r>
      <w:r>
        <w:rPr>
          <w:rFonts w:ascii="Times New Roman" w:eastAsia="Times New Roman" w:hAnsi="Times New Roman" w:cs="Times New Roman"/>
          <w:sz w:val="25"/>
          <w:szCs w:val="25"/>
        </w:rPr>
        <w:t>КоАП РФ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ИП Рыбаков Е.А. </w:t>
      </w:r>
      <w:r>
        <w:rPr>
          <w:rFonts w:ascii="Times New Roman" w:eastAsia="Times New Roman" w:hAnsi="Times New Roman" w:cs="Times New Roman"/>
          <w:sz w:val="25"/>
          <w:szCs w:val="25"/>
        </w:rPr>
        <w:t>впервые привлекается к административной ответственности в области оборота никотино</w:t>
      </w:r>
      <w:r>
        <w:rPr>
          <w:rFonts w:ascii="Times New Roman" w:eastAsia="Times New Roman" w:hAnsi="Times New Roman" w:cs="Times New Roman"/>
          <w:sz w:val="25"/>
          <w:szCs w:val="25"/>
        </w:rPr>
        <w:t>содержащей продукции, смягчающих и отягчающих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мировым судьей не установлено, в связи с чем,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Рыбакову Е.А.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штрафа, предусмотренного санкцией ч.4 ст.15.12 КоАП РФ.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Оснований для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признания совершенного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Рыбаковым Е.А.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 малозначительным не имеется.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правовой позицией Верховного Суда РФ, изложенной в абзаце 3 пункта 21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административное правонарушение является малозначительным, если действие или бездействие хотя формально и содержит </w:t>
      </w:r>
      <w:r>
        <w:rPr>
          <w:rFonts w:ascii="Times New Roman" w:eastAsia="Times New Roman" w:hAnsi="Times New Roman" w:cs="Times New Roman"/>
          <w:sz w:val="25"/>
          <w:szCs w:val="25"/>
        </w:rPr>
        <w:t>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представляет собой существенное нарушение охраняемых общественных правоотношений.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Оборот никотиносодержащей продукции находится под особым государственным контролем и совершенное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Рыбаковым Е.А.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правонарушение посягает на установленный порядок общественных отношений в сфере оборота никотиносодержащей продукции. Государственный контроль в сфере оборота никотиносодержащей продукции направлен на защиту прав потребителей и обеспечение качества алкогольной продукции. По указанному правонарушению существенная угроза охраняемым общественным отношениям заключается в пренебрежительном отношении к требованиям действующего законодательства.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этой связи, исходя из оценки конкретных обстоятельств совершения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Рыбакову Е.А. </w:t>
      </w:r>
      <w:r>
        <w:rPr>
          <w:rFonts w:ascii="Times New Roman" w:eastAsia="Times New Roman" w:hAnsi="Times New Roman" w:cs="Times New Roman"/>
          <w:sz w:val="25"/>
          <w:szCs w:val="25"/>
        </w:rPr>
        <w:t>вменяемого административного правонарушения, оснований для применения положений ст. 2.9 КоАП РФ не имеется.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ч. 2 ст. 4.1.1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3.4 КоАП РФ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ст. 4.1.1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Судом установлено, что Рыбаков Е.А.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является лицом, осуществляющем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предпринимательскую деятельность без образования юридического лица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Анализируя характер и последствия совершенного административного правонарушения, степень вины привлекаемого к административной ответственности лица, его имущественное и финансовое положение, отсутствие отягчающих административную ответственность обстоятельств, привлечение к административной ответственности впервые, мировой судья полагает возможным заменить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Рыбакову Е.А.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наказание в виде административного штрафа, предусмотренного ч. 4 ст. 15.12 КоАП РФ предупреждением с </w:t>
      </w:r>
      <w:r>
        <w:rPr>
          <w:rFonts w:ascii="Times New Roman" w:eastAsia="Times New Roman" w:hAnsi="Times New Roman" w:cs="Times New Roman"/>
          <w:sz w:val="25"/>
          <w:szCs w:val="25"/>
        </w:rPr>
        <w:t>конфискацией предметов административного правонарушения.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Учитывая из</w:t>
      </w:r>
      <w:r>
        <w:rPr>
          <w:rFonts w:ascii="Times New Roman" w:eastAsia="Times New Roman" w:hAnsi="Times New Roman" w:cs="Times New Roman"/>
          <w:sz w:val="25"/>
          <w:szCs w:val="25"/>
        </w:rPr>
        <w:t>ложенное и руководствуясь статьями 23.1, 29.9 -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29.11 КоАП РФ, мировой судья</w:t>
      </w: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pacing w:val="34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индивидуального предпринимателя Рыбакова Евгения Алексннвича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правонарушения, предусмотренного ч.4 ст.15.12 Кодекса Российской Федерации об административных правонарушениях, и назначить ему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предупреждения</w:t>
      </w:r>
      <w:r>
        <w:rPr>
          <w:rFonts w:ascii="Times New Roman" w:eastAsia="Times New Roman" w:hAnsi="Times New Roman" w:cs="Times New Roman"/>
          <w:sz w:val="25"/>
          <w:szCs w:val="25"/>
        </w:rPr>
        <w:t>, с конфискацией предметов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именно: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ЭСДН </w:t>
      </w:r>
      <w:r>
        <w:rPr>
          <w:rFonts w:ascii="Times New Roman" w:eastAsia="Times New Roman" w:hAnsi="Times New Roman" w:cs="Times New Roman"/>
          <w:sz w:val="25"/>
          <w:szCs w:val="25"/>
        </w:rPr>
        <w:t>Duft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7000 в количестве 18 единиц;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ЭСДН </w:t>
      </w:r>
      <w:r>
        <w:rPr>
          <w:rFonts w:ascii="Times New Roman" w:eastAsia="Times New Roman" w:hAnsi="Times New Roman" w:cs="Times New Roman"/>
          <w:sz w:val="25"/>
          <w:szCs w:val="25"/>
        </w:rPr>
        <w:t>Waka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10000 в количестве 8 единиц;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ЭСДН </w:t>
      </w:r>
      <w:r>
        <w:rPr>
          <w:rFonts w:ascii="Times New Roman" w:eastAsia="Times New Roman" w:hAnsi="Times New Roman" w:cs="Times New Roman"/>
          <w:sz w:val="25"/>
          <w:szCs w:val="25"/>
        </w:rPr>
        <w:t>Lost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Mary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20000 в количестве 10 единиц;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ЭСДН Lost Mary 5000 в количестве 1 единицы;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ЭСДН </w:t>
      </w:r>
      <w:r>
        <w:rPr>
          <w:rFonts w:ascii="Times New Roman" w:eastAsia="Times New Roman" w:hAnsi="Times New Roman" w:cs="Times New Roman"/>
          <w:sz w:val="25"/>
          <w:szCs w:val="25"/>
        </w:rPr>
        <w:t>COFFY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POD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10500 в количестве 9 единиц;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ЭСДН </w:t>
      </w:r>
      <w:r>
        <w:rPr>
          <w:rFonts w:ascii="Times New Roman" w:eastAsia="Times New Roman" w:hAnsi="Times New Roman" w:cs="Times New Roman"/>
          <w:sz w:val="25"/>
          <w:szCs w:val="25"/>
        </w:rPr>
        <w:t>BJORN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3500 в количестве 19 единиц;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ЭСДН </w:t>
      </w:r>
      <w:r>
        <w:rPr>
          <w:rFonts w:ascii="Times New Roman" w:eastAsia="Times New Roman" w:hAnsi="Times New Roman" w:cs="Times New Roman"/>
          <w:sz w:val="25"/>
          <w:szCs w:val="25"/>
        </w:rPr>
        <w:t>COFFY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POD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nano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количестве 111 единиц;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ЭСДН </w:t>
      </w:r>
      <w:r>
        <w:rPr>
          <w:rFonts w:ascii="Times New Roman" w:eastAsia="Times New Roman" w:hAnsi="Times New Roman" w:cs="Times New Roman"/>
          <w:sz w:val="25"/>
          <w:szCs w:val="25"/>
        </w:rPr>
        <w:t>lost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mixer</w:t>
      </w:r>
      <w:r>
        <w:rPr>
          <w:rFonts w:ascii="Times New Roman" w:eastAsia="Times New Roman" w:hAnsi="Times New Roman" w:cs="Times New Roman"/>
          <w:sz w:val="25"/>
          <w:szCs w:val="25"/>
        </w:rPr>
        <w:t>+ в количестве 11 единиц;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ЭСДН </w:t>
      </w:r>
      <w:r>
        <w:rPr>
          <w:rFonts w:ascii="Times New Roman" w:eastAsia="Times New Roman" w:hAnsi="Times New Roman" w:cs="Times New Roman"/>
          <w:sz w:val="25"/>
          <w:szCs w:val="25"/>
        </w:rPr>
        <w:t>SOAK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Q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количестве 1 единицы;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ЭСДН </w:t>
      </w:r>
      <w:r>
        <w:rPr>
          <w:rFonts w:ascii="Times New Roman" w:eastAsia="Times New Roman" w:hAnsi="Times New Roman" w:cs="Times New Roman"/>
          <w:sz w:val="25"/>
          <w:szCs w:val="25"/>
        </w:rPr>
        <w:t>X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BOX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8000 в количестве 2 единицы;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ЭСДН </w:t>
      </w:r>
      <w:r>
        <w:rPr>
          <w:rFonts w:ascii="Times New Roman" w:eastAsia="Times New Roman" w:hAnsi="Times New Roman" w:cs="Times New Roman"/>
          <w:sz w:val="25"/>
          <w:szCs w:val="25"/>
        </w:rPr>
        <w:t>SOAK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X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количестве 2 единицы;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флакон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жидкостью для ЭСДН с наименованием «</w:t>
      </w:r>
      <w:r>
        <w:rPr>
          <w:rFonts w:ascii="Times New Roman" w:eastAsia="Times New Roman" w:hAnsi="Times New Roman" w:cs="Times New Roman"/>
          <w:sz w:val="25"/>
          <w:szCs w:val="25"/>
        </w:rPr>
        <w:t>SCALA</w:t>
      </w:r>
      <w:r>
        <w:rPr>
          <w:rFonts w:ascii="Times New Roman" w:eastAsia="Times New Roman" w:hAnsi="Times New Roman" w:cs="Times New Roman"/>
          <w:sz w:val="25"/>
          <w:szCs w:val="25"/>
        </w:rPr>
        <w:t>» в количестве 16 единиц;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флакон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жидкостью для ЭСДН с наименованием «</w:t>
      </w:r>
      <w:r>
        <w:rPr>
          <w:rFonts w:ascii="Times New Roman" w:eastAsia="Times New Roman" w:hAnsi="Times New Roman" w:cs="Times New Roman"/>
          <w:sz w:val="25"/>
          <w:szCs w:val="25"/>
        </w:rPr>
        <w:t>TRAVA</w:t>
      </w:r>
      <w:r>
        <w:rPr>
          <w:rFonts w:ascii="Times New Roman" w:eastAsia="Times New Roman" w:hAnsi="Times New Roman" w:cs="Times New Roman"/>
          <w:sz w:val="25"/>
          <w:szCs w:val="25"/>
        </w:rPr>
        <w:t>» в количестве 14 единиц;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флакон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жидкостью для ЭСДН с наименованием «</w:t>
      </w:r>
      <w:r>
        <w:rPr>
          <w:rFonts w:ascii="Times New Roman" w:eastAsia="Times New Roman" w:hAnsi="Times New Roman" w:cs="Times New Roman"/>
          <w:sz w:val="25"/>
          <w:szCs w:val="25"/>
        </w:rPr>
        <w:t>SKANDALIST</w:t>
      </w:r>
      <w:r>
        <w:rPr>
          <w:rFonts w:ascii="Times New Roman" w:eastAsia="Times New Roman" w:hAnsi="Times New Roman" w:cs="Times New Roman"/>
          <w:sz w:val="25"/>
          <w:szCs w:val="25"/>
        </w:rPr>
        <w:t>» в количестве 18 единиц;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флакон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жидкостью для ЭСДН с наименованием «</w:t>
      </w:r>
      <w:r>
        <w:rPr>
          <w:rFonts w:ascii="Times New Roman" w:eastAsia="Times New Roman" w:hAnsi="Times New Roman" w:cs="Times New Roman"/>
          <w:sz w:val="25"/>
          <w:szCs w:val="25"/>
        </w:rPr>
        <w:t>Rick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Morty</w:t>
      </w:r>
      <w:r>
        <w:rPr>
          <w:rFonts w:ascii="Times New Roman" w:eastAsia="Times New Roman" w:hAnsi="Times New Roman" w:cs="Times New Roman"/>
          <w:sz w:val="25"/>
          <w:szCs w:val="25"/>
        </w:rPr>
        <w:t>» в количестве 1 единицы;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флакон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жидкостью для ЭСДН с наименованием «</w:t>
      </w:r>
      <w:r>
        <w:rPr>
          <w:rFonts w:ascii="Times New Roman" w:eastAsia="Times New Roman" w:hAnsi="Times New Roman" w:cs="Times New Roman"/>
          <w:sz w:val="25"/>
          <w:szCs w:val="25"/>
        </w:rPr>
        <w:t>SOAK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sz w:val="25"/>
          <w:szCs w:val="25"/>
        </w:rPr>
        <w:t>» в количестве 10 единиц; флакон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жидкостью для ЭСДН с наименованием «</w:t>
      </w:r>
      <w:r>
        <w:rPr>
          <w:rFonts w:ascii="Times New Roman" w:eastAsia="Times New Roman" w:hAnsi="Times New Roman" w:cs="Times New Roman"/>
          <w:sz w:val="25"/>
          <w:szCs w:val="25"/>
        </w:rPr>
        <w:t>RELL</w:t>
      </w:r>
      <w:r>
        <w:rPr>
          <w:rFonts w:ascii="Times New Roman" w:eastAsia="Times New Roman" w:hAnsi="Times New Roman" w:cs="Times New Roman"/>
          <w:sz w:val="25"/>
          <w:szCs w:val="25"/>
        </w:rPr>
        <w:t>» в количестве 20 единиц;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картридж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для ЭСДН с наименованием </w:t>
      </w:r>
      <w:r>
        <w:rPr>
          <w:rFonts w:ascii="Times New Roman" w:eastAsia="Times New Roman" w:hAnsi="Times New Roman" w:cs="Times New Roman"/>
          <w:sz w:val="25"/>
          <w:szCs w:val="25"/>
        </w:rPr>
        <w:t>SOAK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Q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количестве 49 единиц;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картридж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для ЭСДН с наименованием </w:t>
      </w:r>
      <w:r>
        <w:rPr>
          <w:rFonts w:ascii="Times New Roman" w:eastAsia="Times New Roman" w:hAnsi="Times New Roman" w:cs="Times New Roman"/>
          <w:sz w:val="25"/>
          <w:szCs w:val="25"/>
        </w:rPr>
        <w:t>SOAK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Q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(по 2 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ртриджа) в количестве 4 единицы,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находящихся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Управлении Федеральной службы по надзору в сфере защиты прав потребителей и благополучия человека по Ханты-Мансийскому автономному округу-Югре </w:t>
      </w:r>
      <w:r>
        <w:rPr>
          <w:rFonts w:ascii="Times New Roman" w:eastAsia="Times New Roman" w:hAnsi="Times New Roman" w:cs="Times New Roman"/>
          <w:sz w:val="25"/>
          <w:szCs w:val="25"/>
        </w:rPr>
        <w:t>с последующим уничтожением в соответствии с действующим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Ханты-Мансийский районный суд через мирового судью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>О.П. Артюх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</w:t>
      </w:r>
      <w:r>
        <w:rPr>
          <w:rFonts w:ascii="Times New Roman" w:eastAsia="Times New Roman" w:hAnsi="Times New Roman" w:cs="Times New Roman"/>
          <w:sz w:val="25"/>
          <w:szCs w:val="25"/>
        </w:rPr>
        <w:t>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О.П. Артюх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89690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54rplc-10">
    <w:name w:val="cat-UserDefined grp-5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EBFA3-BB25-4FFC-990C-FAEF433E75B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