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 года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№3 Ханты-М</w:t>
      </w:r>
      <w:r>
        <w:rPr>
          <w:rFonts w:ascii="Times New Roman" w:eastAsia="Times New Roman" w:hAnsi="Times New Roman" w:cs="Times New Roman"/>
          <w:sz w:val="25"/>
          <w:szCs w:val="25"/>
        </w:rPr>
        <w:t>ансийского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мировой судья судебного участка №6 Ханты-М</w:t>
      </w:r>
      <w:r>
        <w:rPr>
          <w:rFonts w:ascii="Times New Roman" w:eastAsia="Times New Roman" w:hAnsi="Times New Roman" w:cs="Times New Roman"/>
          <w:sz w:val="25"/>
          <w:szCs w:val="25"/>
        </w:rPr>
        <w:t>ансийского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Артюх О.П.,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участием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представителя административного органа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округу-Югре </w:t>
      </w:r>
      <w:r>
        <w:rPr>
          <w:rFonts w:ascii="Times New Roman" w:eastAsia="Times New Roman" w:hAnsi="Times New Roman" w:cs="Times New Roman"/>
          <w:sz w:val="25"/>
          <w:szCs w:val="25"/>
        </w:rPr>
        <w:t>Басацкого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С.А., защитника бюджетного учреждения Ханты-Мансийского автономного округа-Югры «Окружная клиническая больница» Мурашовой А.С.,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83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-2803/2025, возбужденное по части 13 статьи 19.5 Кодекса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>юридического лица - бюджетного учреждения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Ханты-Мансийского автономного округа-Югры «Окружная клиническая больница»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8601004445, ОГРН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1028600514360, юридический адрес: </w:t>
      </w: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ул.Калинина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д.40, сведений о привлечении ранее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 с </w:t>
      </w: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Бюджетное учреждение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«Окружная клиническая больница», находящееся по месту регистрации по адресу: </w:t>
      </w: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ул.Калинина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д.40, в срок до 24:00 час. </w:t>
      </w:r>
      <w:r>
        <w:rPr>
          <w:rFonts w:ascii="Times New Roman" w:eastAsia="Times New Roman" w:hAnsi="Times New Roman" w:cs="Times New Roman"/>
          <w:sz w:val="25"/>
          <w:szCs w:val="25"/>
        </w:rPr>
        <w:t>14.04.2025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выполнило требования пунктов </w:t>
      </w:r>
      <w:r>
        <w:rPr>
          <w:rFonts w:ascii="Times New Roman" w:eastAsia="Times New Roman" w:hAnsi="Times New Roman" w:cs="Times New Roman"/>
          <w:sz w:val="25"/>
          <w:szCs w:val="25"/>
        </w:rPr>
        <w:t>№№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1, 6-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предписания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2304/171-86/20-П/ПВП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28.04.2023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устранении нарушений обязательных требований пожарной безопасности, содержащихся в Федеральном законе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РФ </w:t>
      </w:r>
      <w:r>
        <w:rPr>
          <w:rFonts w:ascii="Times New Roman" w:eastAsia="Times New Roman" w:hAnsi="Times New Roman" w:cs="Times New Roman"/>
          <w:sz w:val="25"/>
          <w:szCs w:val="25"/>
        </w:rPr>
        <w:t>от 22.07.2008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123-ФЗ «Технический регламент о требованиях пожарной безопасности»,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 именно на объекте защиты</w:t>
      </w:r>
      <w:r>
        <w:rPr>
          <w:rFonts w:ascii="Times New Roman" w:eastAsia="Times New Roman" w:hAnsi="Times New Roman" w:cs="Times New Roman"/>
          <w:sz w:val="25"/>
          <w:szCs w:val="25"/>
        </w:rPr>
        <w:t>, на котором осуществляется деятельность в сфере здравоохранения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«</w:t>
      </w:r>
      <w:r>
        <w:rPr>
          <w:rFonts w:ascii="Times New Roman" w:eastAsia="Times New Roman" w:hAnsi="Times New Roman" w:cs="Times New Roman"/>
          <w:sz w:val="25"/>
          <w:szCs w:val="25"/>
        </w:rPr>
        <w:t>Офтальмологический центр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</w:t>
      </w:r>
      <w:r>
        <w:rPr>
          <w:rFonts w:ascii="Times New Roman" w:eastAsia="Times New Roman" w:hAnsi="Times New Roman" w:cs="Times New Roman"/>
          <w:sz w:val="25"/>
          <w:szCs w:val="25"/>
        </w:rPr>
        <w:t>расположенном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sz w:val="25"/>
          <w:szCs w:val="25"/>
        </w:rPr>
        <w:t>.Ханты-Мансийск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ул.</w:t>
      </w:r>
      <w:r>
        <w:rPr>
          <w:rFonts w:ascii="Times New Roman" w:eastAsia="Times New Roman" w:hAnsi="Times New Roman" w:cs="Times New Roman"/>
          <w:sz w:val="25"/>
          <w:szCs w:val="25"/>
        </w:rPr>
        <w:t>Калинина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д.40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и, находящемся в оперативном управлении данного учреждения здравоохранения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в нарушении части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главы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 статьи 6 п</w:t>
      </w:r>
      <w:r>
        <w:rPr>
          <w:rFonts w:ascii="Times New Roman" w:eastAsia="Times New Roman" w:hAnsi="Times New Roman" w:cs="Times New Roman"/>
          <w:sz w:val="25"/>
          <w:szCs w:val="25"/>
        </w:rPr>
        <w:t>ункт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1, ч. 1 ст. 56, ч. 1 </w:t>
      </w:r>
      <w:r>
        <w:rPr>
          <w:rFonts w:ascii="Times New Roman" w:eastAsia="Times New Roman" w:hAnsi="Times New Roman" w:cs="Times New Roman"/>
          <w:sz w:val="25"/>
          <w:szCs w:val="25"/>
        </w:rPr>
        <w:t>ст. 85, ч. 20 ст. 88 Федерального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</w:t>
      </w:r>
      <w:r>
        <w:rPr>
          <w:rFonts w:ascii="Times New Roman" w:eastAsia="Times New Roman" w:hAnsi="Times New Roman" w:cs="Times New Roman"/>
          <w:sz w:val="25"/>
          <w:szCs w:val="25"/>
        </w:rPr>
        <w:t>а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123-ФЗ от 22.07.2008 «Технический регламент о требованиях пожарной безопасности», в подвальном этаже объекта защиты лифты не оборудованы тамбур-шлюзами 1-го типа с избыточным давлением воздуха при пожаре;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 нарушении части 1 главы 1 статьи 6 п</w:t>
      </w:r>
      <w:r>
        <w:rPr>
          <w:rFonts w:ascii="Times New Roman" w:eastAsia="Times New Roman" w:hAnsi="Times New Roman" w:cs="Times New Roman"/>
          <w:sz w:val="25"/>
          <w:szCs w:val="25"/>
        </w:rPr>
        <w:t>ункт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1, </w:t>
      </w:r>
      <w:r>
        <w:rPr>
          <w:rFonts w:ascii="Times New Roman" w:eastAsia="Times New Roman" w:hAnsi="Times New Roman" w:cs="Times New Roman"/>
          <w:sz w:val="25"/>
          <w:szCs w:val="25"/>
        </w:rPr>
        <w:t>чч</w:t>
      </w:r>
      <w:r>
        <w:rPr>
          <w:rFonts w:ascii="Times New Roman" w:eastAsia="Times New Roman" w:hAnsi="Times New Roman" w:cs="Times New Roman"/>
          <w:sz w:val="25"/>
          <w:szCs w:val="25"/>
        </w:rPr>
        <w:t>. 1, 2 ст. 89 Федерального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РФ 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123-ФЗ от 22.07.2008 «Технический регламент о требованиях пожарной безопасности», п. 23 Постановления Правительства РФ от 16.09.2020 № 1479 «Об утверждении Правил противопожарного режима в Российской Федерации»; </w:t>
      </w:r>
      <w:r>
        <w:rPr>
          <w:rFonts w:ascii="Times New Roman" w:eastAsia="Times New Roman" w:hAnsi="Times New Roman" w:cs="Times New Roman"/>
          <w:sz w:val="25"/>
          <w:szCs w:val="25"/>
        </w:rPr>
        <w:t>пп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4.1.2, 9.1.2, 9.3.6 СП 1.13130.2020 «Система противопожарной защиты. Эвакуационные пути и выходы»; на третьем и четвертом этажах объекта защиты, на котором допускается пребывание маломобильных групп населения, не предусмотрены мероприятия, направленные на обеспечение их безопасности при пожаре. С этажа не предусмотрен путь движения и (или) перемещения для маломобильных групп населения, ведущий </w:t>
      </w:r>
      <w:r>
        <w:rPr>
          <w:rFonts w:ascii="Times New Roman" w:eastAsia="Times New Roman" w:hAnsi="Times New Roman" w:cs="Times New Roman"/>
          <w:sz w:val="25"/>
          <w:szCs w:val="25"/>
        </w:rPr>
        <w:t>непосредственно наружу или в безопасную зону, удовлетворяющий требованиям безопасной эвакуации людей при пожаре;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 нарушении части 1 главы 1 статьи 6 п</w:t>
      </w:r>
      <w:r>
        <w:rPr>
          <w:rFonts w:ascii="Times New Roman" w:eastAsia="Times New Roman" w:hAnsi="Times New Roman" w:cs="Times New Roman"/>
          <w:sz w:val="25"/>
          <w:szCs w:val="25"/>
        </w:rPr>
        <w:t>ункт</w:t>
      </w:r>
      <w:r>
        <w:rPr>
          <w:rFonts w:ascii="Times New Roman" w:eastAsia="Times New Roman" w:hAnsi="Times New Roman" w:cs="Times New Roman"/>
          <w:sz w:val="25"/>
          <w:szCs w:val="25"/>
        </w:rPr>
        <w:t>а 1, ч. 1 ст. 89 Федерального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</w:t>
      </w:r>
      <w:r>
        <w:rPr>
          <w:rFonts w:ascii="Times New Roman" w:eastAsia="Times New Roman" w:hAnsi="Times New Roman" w:cs="Times New Roman"/>
          <w:sz w:val="25"/>
          <w:szCs w:val="25"/>
        </w:rPr>
        <w:t>а РФ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123-ФЗ от 22.07.2008 «Технический регламент о требованиях пожарной безопасности», п. 4.4.1 СП 1.13130.2020 «Система противопожарной защиты. Эвакуационные пути и выходы», на Объекте защиты ширина марша лестничной клетки (помещение 13, 1-го этажа согласно экспликации технического паспорта) менее 1,35 м. (фактически 1,27 м.);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 нарушении части 1 главы 1 статьи 6 п</w:t>
      </w:r>
      <w:r>
        <w:rPr>
          <w:rFonts w:ascii="Times New Roman" w:eastAsia="Times New Roman" w:hAnsi="Times New Roman" w:cs="Times New Roman"/>
          <w:sz w:val="25"/>
          <w:szCs w:val="25"/>
        </w:rPr>
        <w:t>ункт</w:t>
      </w:r>
      <w:r>
        <w:rPr>
          <w:rFonts w:ascii="Times New Roman" w:eastAsia="Times New Roman" w:hAnsi="Times New Roman" w:cs="Times New Roman"/>
          <w:sz w:val="25"/>
          <w:szCs w:val="25"/>
        </w:rPr>
        <w:t>а 1, ч. 1 ст. 89 Федерального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</w:t>
      </w:r>
      <w:r>
        <w:rPr>
          <w:rFonts w:ascii="Times New Roman" w:eastAsia="Times New Roman" w:hAnsi="Times New Roman" w:cs="Times New Roman"/>
          <w:sz w:val="25"/>
          <w:szCs w:val="25"/>
        </w:rPr>
        <w:t>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123-ФЗ от 22.07.2008 «Технический регламент о требованиях пожарной безопасности», п. 4.4.2 СП 1.13130.2020 «Система противопожарной защиты. Эвакуационные пути и выходы», на Объекте защиты на лестничных клетках (помещения №№ 13 и 30 (согласно экспликации первого этажа технического паспорта) ширина лестничных площадок менее ширины марша (фактически составляет от 1, 16 до 1,28)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чем </w:t>
      </w:r>
      <w:r>
        <w:rPr>
          <w:rFonts w:ascii="Times New Roman" w:eastAsia="Times New Roman" w:hAnsi="Times New Roman" w:cs="Times New Roman"/>
          <w:sz w:val="25"/>
          <w:szCs w:val="25"/>
        </w:rPr>
        <w:t>15.04.2025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совершило правонарушение, предусмотренное ч.13 ст.19.5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Защитник Мурашова А.С. в судебном заседании вину учреждения признала,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наличие нарушений правил пожарной безопасности не оспаривала, просила учесть финансовое и имущественное положение учреждения, которое достаточными денежными средствами для устранения всех пунктов предписания в установленный срок не располагает.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Учреждение оказывает платные услуги, но дохода от них недостаточно для того, чтобы привести объекты больницы в соответствии с требованиями пожарной безопасности.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Главный врач учреждения обращалась к учредителю с ходатайствами о выделении денежных средств для выполнения пунктов предписания. При этом, часть нарушений учреждением устранена. Просила назначить наказание ниже низшего предела.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Законный представитель юридического лица - </w:t>
      </w: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главного врача Никитин Д.Ю. представил возражение. Ссылается на то, что Окружная клиническая больница является бюджетным учреждением, финансирование которого осуществляется Департаментом здравоохранения ХМАО-Югры, объект защиты находится в оперативном управлении, финансовые средства, выделяемые Учреждению, имеют строго целевое назначение. Штатным расписанием Учреждения не предусмотрены и отсутствуют сотрудники, которые могут произвести работы по установке систем противопожарной защиты, в связи с чем, учреждение вынуждено заключать государственные контракты со специализированными организациями. Учреждение вменяется в вину пассивное поведение, вместе с тем, начиная с 2019 года учреждение многократно информировало Департамент здравоохранения о неисправности оборудования систем пожарной безопасности с просьбой выделить средства на цели обеспечения комплексной безопасности.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Представитель административного органа </w:t>
      </w:r>
      <w:r>
        <w:rPr>
          <w:rFonts w:ascii="Times New Roman" w:eastAsia="Times New Roman" w:hAnsi="Times New Roman" w:cs="Times New Roman"/>
          <w:sz w:val="25"/>
          <w:szCs w:val="25"/>
        </w:rPr>
        <w:t>Басацкий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С.А. в судебном заседании просил привлечь к ответственности Учреждение, поскольку пункты предписания в срок не исполнены. При этом, часть нарушений учреждением устранена. Не возражал против назначения наказания ниже низшего предела.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Выслушав защитника, представителя административного органа, изучив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Частью 13 статьи 19.5 КоАП РФ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 </w:t>
      </w:r>
    </w:p>
    <w:p>
      <w:pPr>
        <w:spacing w:before="0" w:after="0" w:line="259" w:lineRule="auto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Из материалов дела следует, </w:t>
      </w:r>
      <w:r>
        <w:rPr>
          <w:rFonts w:ascii="Times New Roman" w:eastAsia="Times New Roman" w:hAnsi="Times New Roman" w:cs="Times New Roman"/>
          <w:sz w:val="25"/>
          <w:szCs w:val="25"/>
        </w:rPr>
        <w:t>что БУ «Окружная клиническая больница» является учреждением здравоохранения, основным видом деятельности которого является деятельность больничных организаций.</w:t>
      </w:r>
    </w:p>
    <w:p>
      <w:pPr>
        <w:spacing w:before="0" w:after="0" w:line="259" w:lineRule="auto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.04.2023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БУ «Окружная клиническая больница»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выдано предписание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2304/171-86/20-П/ПВП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устранению нарушений обязательных требований пожарной безопасности.</w:t>
      </w:r>
    </w:p>
    <w:p>
      <w:pPr>
        <w:spacing w:before="0" w:after="0" w:line="259" w:lineRule="auto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Предписание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2304/171-86/20-П/ПВП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получено представителем Учреждения </w:t>
      </w:r>
      <w:r>
        <w:rPr>
          <w:rFonts w:ascii="Times New Roman" w:eastAsia="Times New Roman" w:hAnsi="Times New Roman" w:cs="Times New Roman"/>
          <w:sz w:val="25"/>
          <w:szCs w:val="25"/>
        </w:rPr>
        <w:t>28.04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.2023, установлен срок для исполнения предписаний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.04.202</w:t>
      </w:r>
      <w:r>
        <w:rPr>
          <w:rFonts w:ascii="Times New Roman" w:eastAsia="Times New Roman" w:hAnsi="Times New Roman" w:cs="Times New Roman"/>
          <w:sz w:val="25"/>
          <w:szCs w:val="25"/>
        </w:rPr>
        <w:t>5.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19.05.2025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итогам проведения внеплановой выездной проверки </w:t>
      </w:r>
      <w:r>
        <w:rPr>
          <w:rFonts w:ascii="Times New Roman" w:eastAsia="Times New Roman" w:hAnsi="Times New Roman" w:cs="Times New Roman"/>
          <w:sz w:val="25"/>
          <w:szCs w:val="25"/>
        </w:rPr>
        <w:t>составлен акт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250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/015-86/</w:t>
      </w:r>
      <w:r>
        <w:rPr>
          <w:rFonts w:ascii="Times New Roman" w:eastAsia="Times New Roman" w:hAnsi="Times New Roman" w:cs="Times New Roman"/>
          <w:sz w:val="25"/>
          <w:szCs w:val="25"/>
        </w:rPr>
        <w:t>66</w:t>
      </w:r>
      <w:r>
        <w:rPr>
          <w:rFonts w:ascii="Times New Roman" w:eastAsia="Times New Roman" w:hAnsi="Times New Roman" w:cs="Times New Roman"/>
          <w:sz w:val="25"/>
          <w:szCs w:val="25"/>
        </w:rPr>
        <w:t>-В/АВП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которым установлено невыполнение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пунктов </w:t>
      </w:r>
      <w:r>
        <w:rPr>
          <w:rFonts w:ascii="Times New Roman" w:eastAsia="Times New Roman" w:hAnsi="Times New Roman" w:cs="Times New Roman"/>
          <w:sz w:val="25"/>
          <w:szCs w:val="25"/>
        </w:rPr>
        <w:t>№№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1, 6-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предписания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2304/171-86/20-П/ПВП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28.04.2023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Фактические обстоятельства дела подтверждаются протоколом об административном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равонарушении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250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-86-015-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102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/6/1 от </w:t>
      </w:r>
      <w:r>
        <w:rPr>
          <w:rFonts w:ascii="Times New Roman" w:eastAsia="Times New Roman" w:hAnsi="Times New Roman" w:cs="Times New Roman"/>
          <w:sz w:val="25"/>
          <w:szCs w:val="25"/>
        </w:rPr>
        <w:t>19.06.2025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решением о проведении внеплановой выездной проверки от </w:t>
      </w:r>
      <w:r>
        <w:rPr>
          <w:rFonts w:ascii="Times New Roman" w:eastAsia="Times New Roman" w:hAnsi="Times New Roman" w:cs="Times New Roman"/>
          <w:sz w:val="25"/>
          <w:szCs w:val="25"/>
        </w:rPr>
        <w:t>23.04.2025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актом внеплановой выездной проверки от </w:t>
      </w:r>
      <w:r>
        <w:rPr>
          <w:rFonts w:ascii="Times New Roman" w:eastAsia="Times New Roman" w:hAnsi="Times New Roman" w:cs="Times New Roman"/>
          <w:sz w:val="25"/>
          <w:szCs w:val="25"/>
        </w:rPr>
        <w:t>19.05.2025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протоколом осмотра от </w:t>
      </w:r>
      <w:r>
        <w:rPr>
          <w:rFonts w:ascii="Times New Roman" w:eastAsia="Times New Roman" w:hAnsi="Times New Roman" w:cs="Times New Roman"/>
          <w:sz w:val="25"/>
          <w:szCs w:val="25"/>
        </w:rPr>
        <w:t>19.05.2025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протоколом инструментального обследования от </w:t>
      </w:r>
      <w:r>
        <w:rPr>
          <w:rFonts w:ascii="Times New Roman" w:eastAsia="Times New Roman" w:hAnsi="Times New Roman" w:cs="Times New Roman"/>
          <w:sz w:val="25"/>
          <w:szCs w:val="25"/>
        </w:rPr>
        <w:t>19.05.2025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опроса контролируемого лица от </w:t>
      </w:r>
      <w:r>
        <w:rPr>
          <w:rFonts w:ascii="Times New Roman" w:eastAsia="Times New Roman" w:hAnsi="Times New Roman" w:cs="Times New Roman"/>
          <w:sz w:val="25"/>
          <w:szCs w:val="25"/>
        </w:rPr>
        <w:t>19.05.2025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>фототаблицей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предписанием об устранении выявленных нарушений требований пожарной безопасности </w:t>
      </w:r>
      <w:r>
        <w:rPr>
          <w:rFonts w:ascii="Times New Roman" w:eastAsia="Times New Roman" w:hAnsi="Times New Roman" w:cs="Times New Roman"/>
          <w:sz w:val="25"/>
          <w:szCs w:val="25"/>
        </w:rPr>
        <w:t>№250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/015-86/</w:t>
      </w:r>
      <w:r>
        <w:rPr>
          <w:rFonts w:ascii="Times New Roman" w:eastAsia="Times New Roman" w:hAnsi="Times New Roman" w:cs="Times New Roman"/>
          <w:sz w:val="25"/>
          <w:szCs w:val="25"/>
        </w:rPr>
        <w:t>66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-В/ПВП от </w:t>
      </w:r>
      <w:r>
        <w:rPr>
          <w:rFonts w:ascii="Times New Roman" w:eastAsia="Times New Roman" w:hAnsi="Times New Roman" w:cs="Times New Roman"/>
          <w:sz w:val="25"/>
          <w:szCs w:val="25"/>
        </w:rPr>
        <w:t>19.05.2025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заявлением о согласовании с прокурором проведения внепланового контрольного мероприятия от </w:t>
      </w:r>
      <w:r>
        <w:rPr>
          <w:rFonts w:ascii="Times New Roman" w:eastAsia="Times New Roman" w:hAnsi="Times New Roman" w:cs="Times New Roman"/>
          <w:sz w:val="25"/>
          <w:szCs w:val="25"/>
        </w:rPr>
        <w:t>23.04.2025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копией решения прокурора о результатах рассмотрения о согласовании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проведения внепланового контрольного (надзорного) мероприятия от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 копией предписания об устранении нарушений обязательных требований пожа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рной безопасности </w:t>
      </w:r>
      <w:r>
        <w:rPr>
          <w:rFonts w:ascii="Times New Roman" w:eastAsia="Times New Roman" w:hAnsi="Times New Roman" w:cs="Times New Roman"/>
          <w:sz w:val="25"/>
          <w:szCs w:val="25"/>
        </w:rPr>
        <w:t>№2304/171-86/20-П/ПВП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28.04</w:t>
      </w:r>
      <w:r>
        <w:rPr>
          <w:rFonts w:ascii="Times New Roman" w:eastAsia="Times New Roman" w:hAnsi="Times New Roman" w:cs="Times New Roman"/>
          <w:sz w:val="25"/>
          <w:szCs w:val="25"/>
        </w:rPr>
        <w:t>.2023; копией выписки из ЕГРЮЛ в отношении БУ «Окружная клиническая больница».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Материалы дела свидетельствуют о том, что юридическим лицом БУ «Окружная клиническая больница» не приняты все зависящие от него меры по надлежащему выполнению в полном объеме предписания об устранении нарушений обязательных требований пожарной безопасности в установленный срок.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Представленная главным врачом переписка с Департаментом здравоохранения ХМАО-Югры и КУ «Центр медицины катастроф», согласно которой Учреждение после вынесения предписания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дважды 14.07.2023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19.07.2024 обращалось в Департамент здравоохранения округа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единожды </w:t>
      </w:r>
      <w:r>
        <w:rPr>
          <w:rFonts w:ascii="Times New Roman" w:eastAsia="Times New Roman" w:hAnsi="Times New Roman" w:cs="Times New Roman"/>
          <w:sz w:val="25"/>
          <w:szCs w:val="25"/>
        </w:rPr>
        <w:t>в КУ «Центр медицины катастроф» с просьбой к Департаменту о выделении дополнительного финансирования на реализацию замены автоматической пожарной сигнализации на объектах БУ «Окружная клиническая больница» и к Центру медицины катастроф об оказании содействия в выделении финансирования для реализации данных мероприятий, не свидетельствует о принятии всех возможных мер для исполнения предписания и устранения обязательных требований пожарной безопасности.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этом, суд отмечает, что данные письма носят формальный характер, не содержат расчетов о необходимых затратах для устранения пунктов выявленных нарушений, содержащихся в предписании от </w:t>
      </w: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>.04.2023.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Кроме того, согласно выписки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ЕГРЮЛ учредителями БУ «Окружная клиническая больница» являются как Департамент </w:t>
      </w:r>
      <w:r>
        <w:rPr>
          <w:rFonts w:ascii="Times New Roman" w:eastAsia="Times New Roman" w:hAnsi="Times New Roman" w:cs="Times New Roman"/>
          <w:sz w:val="25"/>
          <w:szCs w:val="25"/>
        </w:rPr>
        <w:t>здравоохранения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так и Департамент государственной собственности ХМАО-Югры, при этом, каких-либо мотивированных писем в адрес Департамента государственной собственности окру</w:t>
      </w:r>
      <w:r>
        <w:rPr>
          <w:rFonts w:ascii="Times New Roman" w:eastAsia="Times New Roman" w:hAnsi="Times New Roman" w:cs="Times New Roman"/>
          <w:sz w:val="25"/>
          <w:szCs w:val="25"/>
        </w:rPr>
        <w:t>га Учреждением не направлялось.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Данные обстоятельства указывают на бездействие юридического лица при исполнении предписания </w:t>
      </w:r>
      <w:r>
        <w:rPr>
          <w:rFonts w:ascii="Times New Roman" w:eastAsia="Times New Roman" w:hAnsi="Times New Roman" w:cs="Times New Roman"/>
          <w:sz w:val="25"/>
          <w:szCs w:val="25"/>
        </w:rPr>
        <w:t>пожнадзора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Сам факт недостаточности финансирования не является основанием для невыполнения законного предписания органа, осуществляющего государственный пожарный надзор.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Оценив, представленные доказательства, в их совокупности, суд находит их допустимыми и приходит к выводу, что обстоятельства, изложенные в протоколе об административном правонарушении, иных материалах дела не противоречат друг другу, оснований не доверять сведениям, указанным в них, не имеется, протокол составлен уполномоченным должностным лицом в соответствии с требованиями КоАП РФ, нарушений процессуальных требований не имеется.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возможность привлечения БУ «Окружная клиническая больница» к административной ответственности, не установлено.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Бездействие БУ «Окружная клиническая больница» мировой судья квалифицирует по ч.13 ст.19.5 КоАП РФ - </w:t>
      </w:r>
      <w:r>
        <w:rPr>
          <w:rFonts w:ascii="Times New Roman" w:eastAsia="Times New Roman" w:hAnsi="Times New Roman" w:cs="Times New Roman"/>
          <w:sz w:val="25"/>
          <w:szCs w:val="25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БУ «Окружная клиническая больница» </w:t>
      </w:r>
      <w:r>
        <w:rPr>
          <w:rFonts w:ascii="Times New Roman" w:eastAsia="Times New Roman" w:hAnsi="Times New Roman" w:cs="Times New Roman"/>
          <w:sz w:val="25"/>
          <w:szCs w:val="25"/>
        </w:rPr>
        <w:t>совершено правонарушение, посягающее на порядок управления. Обстоятельствами, см</w:t>
      </w:r>
      <w:r>
        <w:rPr>
          <w:rFonts w:ascii="Times New Roman" w:eastAsia="Times New Roman" w:hAnsi="Times New Roman" w:cs="Times New Roman"/>
          <w:sz w:val="25"/>
          <w:szCs w:val="25"/>
        </w:rPr>
        <w:t>ягчающими административную ответственность, являются признание вины в совершенном правонарушении, выполнение части пунктов предписания, принятие мер для устранения допущенных нарушений противопожарной безопасности, отягчающих административную ответственность, не установлено.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этом, </w:t>
      </w:r>
      <w:r>
        <w:rPr>
          <w:rFonts w:ascii="Times New Roman" w:eastAsia="Times New Roman" w:hAnsi="Times New Roman" w:cs="Times New Roman"/>
          <w:sz w:val="25"/>
          <w:szCs w:val="25"/>
        </w:rPr>
        <w:t>юридическое лицо является бюджетным предприятием, то есть финансируется за счет бюджета субъекта на основании заранее составленных заявок на расходование бюджетных средств.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изложенного, мировой судья считает возможным назначение </w:t>
      </w:r>
      <w:r>
        <w:rPr>
          <w:rFonts w:ascii="Times New Roman" w:eastAsia="Times New Roman" w:hAnsi="Times New Roman" w:cs="Times New Roman"/>
          <w:sz w:val="25"/>
          <w:szCs w:val="25"/>
        </w:rPr>
        <w:t>БУ ХМАО-Югры «Окружная клиническая больница»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наказания в виде 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3.2 статьи 4.1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ниже низшего предела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предусмотренном ч.13 ст.19.5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Руководствуясь статьями 23.1, 29.10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мировой судья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 о с </w:t>
      </w: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признать бюджетное учреждение Ханты-Мансийского автономного округа-Югры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«Окружная клиническая больница»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предусмотренного частью 13 статьи 19.5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и назначить ему наказание в виде админ</w:t>
      </w:r>
      <w:r>
        <w:rPr>
          <w:rFonts w:ascii="Times New Roman" w:eastAsia="Times New Roman" w:hAnsi="Times New Roman" w:cs="Times New Roman"/>
          <w:sz w:val="25"/>
          <w:szCs w:val="25"/>
        </w:rPr>
        <w:t>истративного штрафа в размере 45 000 (сорок пять тысяч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007162163 ОКТМО 71871000 ИНН 8601073664 КПП 860101001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КБК 72011601193010005140 УИН: </w:t>
      </w:r>
      <w:r>
        <w:rPr>
          <w:rFonts w:ascii="Times New Roman" w:eastAsia="Times New Roman" w:hAnsi="Times New Roman" w:cs="Times New Roman"/>
          <w:sz w:val="25"/>
          <w:szCs w:val="25"/>
        </w:rPr>
        <w:t>0412365400725008372519175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судью,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О.П. Артюх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О.П. Артюх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160" w:line="259" w:lineRule="auto"/>
        <w:rPr>
          <w:sz w:val="25"/>
          <w:szCs w:val="25"/>
        </w:rPr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01423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E0468AE8C2A292958085FAE9C493C0E4366B44335E98FCD8FD83D8228EAB9CA94DC4D42750D30428ED349FA0E2C5657A8223592A74t5i2L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9BB2C-820C-4B38-B944-B378F78AF33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