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 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№3 Ханты-М</w:t>
      </w:r>
      <w:r>
        <w:rPr>
          <w:rFonts w:ascii="Times New Roman" w:eastAsia="Times New Roman" w:hAnsi="Times New Roman" w:cs="Times New Roman"/>
          <w:sz w:val="25"/>
          <w:szCs w:val="25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мировой судья судебного участка №6 Ханты-М</w:t>
      </w:r>
      <w:r>
        <w:rPr>
          <w:rFonts w:ascii="Times New Roman" w:eastAsia="Times New Roman" w:hAnsi="Times New Roman" w:cs="Times New Roman"/>
          <w:sz w:val="25"/>
          <w:szCs w:val="25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Артюх О.П.,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представителя административного органа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5"/>
          <w:szCs w:val="25"/>
        </w:rPr>
        <w:t>Басацкого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С.А., защитника бюджетного учреждения Ханты-Мансийского автономного округа-Югры «Окружная клиническая больница» Мурашовой А.С.,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83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-2803/2025, возбужденное по части 13 статьи 19.5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- бюджетного учреждения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округа-Югры «Окружная клиническая больница»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8601004445, ОГРН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1028600514360, юридический адрес: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ул.Калинина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д.40, сведений о привлечении ранее к административной ответственности не представлено,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Бюджетное учреждение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«Окружная клиническая больница», находящееся по месту регистрации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ул.Калинина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д.40, в срок до 24:00 час. </w:t>
      </w:r>
      <w:r>
        <w:rPr>
          <w:rFonts w:ascii="Times New Roman" w:eastAsia="Times New Roman" w:hAnsi="Times New Roman" w:cs="Times New Roman"/>
          <w:sz w:val="25"/>
          <w:szCs w:val="25"/>
        </w:rPr>
        <w:t>16.04.2025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выполнило требования пунктов </w:t>
      </w:r>
      <w:r>
        <w:rPr>
          <w:rFonts w:ascii="Times New Roman" w:eastAsia="Times New Roman" w:hAnsi="Times New Roman" w:cs="Times New Roman"/>
          <w:sz w:val="25"/>
          <w:szCs w:val="25"/>
        </w:rPr>
        <w:t>№№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10-</w:t>
      </w:r>
      <w:r>
        <w:rPr>
          <w:rFonts w:ascii="Times New Roman" w:eastAsia="Times New Roman" w:hAnsi="Times New Roman" w:cs="Times New Roman"/>
          <w:sz w:val="25"/>
          <w:szCs w:val="25"/>
        </w:rPr>
        <w:t>11,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14-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2304/171-86/16-П/ПВП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28.04.2023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устранении нарушений обязательных требований пожарной безопасности, содержащихся в Федеральном законе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</w:t>
      </w:r>
      <w:r>
        <w:rPr>
          <w:rFonts w:ascii="Times New Roman" w:eastAsia="Times New Roman" w:hAnsi="Times New Roman" w:cs="Times New Roman"/>
          <w:sz w:val="25"/>
          <w:szCs w:val="25"/>
        </w:rPr>
        <w:t>от 22.07.2008 №123-ФЗ «Технический регламент о требованиях пожарной безопасности»,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именно на объекте защиты</w:t>
      </w:r>
      <w:r>
        <w:rPr>
          <w:rFonts w:ascii="Times New Roman" w:eastAsia="Times New Roman" w:hAnsi="Times New Roman" w:cs="Times New Roman"/>
          <w:sz w:val="25"/>
          <w:szCs w:val="25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eastAsia="Times New Roman" w:hAnsi="Times New Roman" w:cs="Times New Roman"/>
          <w:sz w:val="25"/>
          <w:szCs w:val="25"/>
        </w:rPr>
        <w:t>Больничный комплекс литер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>Калинина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и, находящемся в оперативном управлении данного учреждения здравоохранения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п. 1 ч. 2 ст. 1, ч. 1 ст. 56, ч. 1 ст. 85, ч. 20 ст. 88 Федерального закона РФ от 22.07.2008 № 123-ФЗ «Технический регламент о требованиях пожарной безопасности», подп. п) п. 7.14 СП 7.13130.2013 «Отопление, вентиляция и кондиционирование. Требования пожарной безопасности»; п. 1.147 СНиП 2.08.02-89 "Общественные здания и сооружения, СНиП 2.04.05-91 "Отопление, вентиляция и кондиционирование", выход из лифта в подвальном этаже здания не оборудован тамбур-шлюзом с подачей в него наружного воздуха при пожаре системами приточной </w:t>
      </w:r>
      <w:r>
        <w:rPr>
          <w:rFonts w:ascii="Times New Roman" w:eastAsia="Times New Roman" w:hAnsi="Times New Roman" w:cs="Times New Roman"/>
          <w:sz w:val="25"/>
          <w:szCs w:val="25"/>
        </w:rPr>
        <w:t>противодымной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вентиляции;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главы 1, статьи 6, пункта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п. 1 ч. 2 ст. 1, </w:t>
      </w:r>
      <w:r>
        <w:rPr>
          <w:rFonts w:ascii="Times New Roman" w:eastAsia="Times New Roman" w:hAnsi="Times New Roman" w:cs="Times New Roman"/>
          <w:sz w:val="25"/>
          <w:szCs w:val="25"/>
        </w:rPr>
        <w:t>чч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1, 2, 3, 8 ст. 88 Федерального закона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РФ </w:t>
      </w:r>
      <w:r>
        <w:rPr>
          <w:rFonts w:ascii="Times New Roman" w:eastAsia="Times New Roman" w:hAnsi="Times New Roman" w:cs="Times New Roman"/>
          <w:sz w:val="25"/>
          <w:szCs w:val="25"/>
        </w:rPr>
        <w:t>от 22.07.2008 № 123-ФЗ «Технический регламент о требованиях пожарной безопасн</w:t>
      </w:r>
      <w:r>
        <w:rPr>
          <w:rFonts w:ascii="Times New Roman" w:eastAsia="Times New Roman" w:hAnsi="Times New Roman" w:cs="Times New Roman"/>
          <w:sz w:val="25"/>
          <w:szCs w:val="25"/>
        </w:rPr>
        <w:t>ости»; п. 4.19 СП 4.13130.2013 «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Системы противопожарной защиты. Ограничение распространения пожара на объектах. Требования к объемно-планировочным и конструктивным решениям», п 7.1.9 СП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1.13130 «Система противопожарной защиты. Эвакуационные пути и выходы», п. 4.19 </w:t>
      </w:r>
      <w:r>
        <w:rPr>
          <w:rFonts w:ascii="Times New Roman" w:eastAsia="Times New Roman" w:hAnsi="Times New Roman" w:cs="Times New Roman"/>
          <w:sz w:val="25"/>
          <w:szCs w:val="25"/>
        </w:rPr>
        <w:t>СНиП 2.01.02-85 «Противопожарные нормы»</w:t>
      </w:r>
      <w:r>
        <w:rPr>
          <w:rFonts w:ascii="Times New Roman" w:eastAsia="Times New Roman" w:hAnsi="Times New Roman" w:cs="Times New Roman"/>
          <w:sz w:val="25"/>
          <w:szCs w:val="25"/>
        </w:rPr>
        <w:t>, помещения, в которых расположена открытая лестница 2-го типа на 1,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этаже объекта защиты, не отделены от примыкающих к нему коридоров и других помещений противопожарными </w:t>
      </w:r>
      <w:r>
        <w:rPr>
          <w:rFonts w:ascii="Times New Roman" w:eastAsia="Times New Roman" w:hAnsi="Times New Roman" w:cs="Times New Roman"/>
          <w:sz w:val="25"/>
          <w:szCs w:val="25"/>
        </w:rPr>
        <w:t>перегородками не ниже 1-го типа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 6, пункта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1, п. А4. приложения А СП 5.13130.2009 «Системы противопожарной защиты. Установки пожарной сигнализации и пожаротушения автоматические. Нормы и правила проектирования», помещение №11 (1 этаж) не защищено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системой пожарной сигнализации;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6, таблицы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13.4.1 СП 5.13130.2009 «Системы противопожарной защиты. Установки пожарной сигнализации и пожаротушения автоматические. Нормы и правила проектирования», в помещении с атриумом высотой более 12 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установлены точеные пожарные </w:t>
      </w:r>
      <w:r>
        <w:rPr>
          <w:rFonts w:ascii="Times New Roman" w:eastAsia="Times New Roman" w:hAnsi="Times New Roman" w:cs="Times New Roman"/>
          <w:sz w:val="25"/>
          <w:szCs w:val="25"/>
        </w:rPr>
        <w:t>извещатели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6, п. 4.2 СП 3.13130.2009 «Системы противопожарной защиты. Система оповещения и управления эвакуацией людей при пожаре. Требования пожарной безопасности», в помещении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12 (1 этаж), значение уровня звуковых сигналов СОУЭ менее 65 </w:t>
      </w:r>
      <w:r>
        <w:rPr>
          <w:rFonts w:ascii="Times New Roman" w:eastAsia="Times New Roman" w:hAnsi="Times New Roman" w:cs="Times New Roman"/>
          <w:sz w:val="25"/>
          <w:szCs w:val="25"/>
        </w:rPr>
        <w:t>дБА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(по факту 34±2 </w:t>
      </w:r>
      <w:r>
        <w:rPr>
          <w:rFonts w:ascii="Times New Roman" w:eastAsia="Times New Roman" w:hAnsi="Times New Roman" w:cs="Times New Roman"/>
          <w:sz w:val="25"/>
          <w:szCs w:val="25"/>
        </w:rPr>
        <w:t>дБА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</w:t>
      </w:r>
      <w:r>
        <w:rPr>
          <w:rFonts w:ascii="Times New Roman" w:eastAsia="Times New Roman" w:hAnsi="Times New Roman" w:cs="Times New Roman"/>
          <w:sz w:val="25"/>
          <w:szCs w:val="25"/>
        </w:rPr>
        <w:t>тат</w:t>
      </w:r>
      <w:r>
        <w:rPr>
          <w:rFonts w:ascii="Times New Roman" w:eastAsia="Times New Roman" w:hAnsi="Times New Roman" w:cs="Times New Roman"/>
          <w:sz w:val="25"/>
          <w:szCs w:val="25"/>
        </w:rPr>
        <w:t>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6, п. 4.2 СП 3.13130.2009 «Системы противопожарной защиты. Система оповещения и управления эвакуацией людей при пожаре. Требования пожарной безопасности», в помещении №8 (2 этаж), значение уровня звуковых сигналов СОУЭ менее 50 </w:t>
      </w:r>
      <w:r>
        <w:rPr>
          <w:rFonts w:ascii="Times New Roman" w:eastAsia="Times New Roman" w:hAnsi="Times New Roman" w:cs="Times New Roman"/>
          <w:sz w:val="25"/>
          <w:szCs w:val="25"/>
        </w:rPr>
        <w:t>дБА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(по факту 32±2 </w:t>
      </w:r>
      <w:r>
        <w:rPr>
          <w:rFonts w:ascii="Times New Roman" w:eastAsia="Times New Roman" w:hAnsi="Times New Roman" w:cs="Times New Roman"/>
          <w:sz w:val="25"/>
          <w:szCs w:val="25"/>
        </w:rPr>
        <w:t>дБА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 нарушении части 1, главы 1,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6, п. 4.2 СП 3.13130.2009 «Системы противопожарной защиты. Система оповещения и управления эвакуацией людей при пожаре. Требования пожарной безопасности», в помещение № 17 (3 этаж) значение уровня звуковых сигналов СОУЭ менее 55 </w:t>
      </w:r>
      <w:r>
        <w:rPr>
          <w:rFonts w:ascii="Times New Roman" w:eastAsia="Times New Roman" w:hAnsi="Times New Roman" w:cs="Times New Roman"/>
          <w:sz w:val="25"/>
          <w:szCs w:val="25"/>
        </w:rPr>
        <w:t>дБА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(по факту 49±2 </w:t>
      </w:r>
      <w:r>
        <w:rPr>
          <w:rFonts w:ascii="Times New Roman" w:eastAsia="Times New Roman" w:hAnsi="Times New Roman" w:cs="Times New Roman"/>
          <w:sz w:val="25"/>
          <w:szCs w:val="25"/>
        </w:rPr>
        <w:t>дБА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чем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.04.2025 совершило правонарушение, предусмотренное ч.13 ст.19.5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Защитник Мурашова А.С. в судебном заседании вину учреждения признала,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нарушений правил пожарной безопасности не оспаривала, просила учесть финансовое и имущественное положение учреждения, которое достаточными денежными средствами для устранения всех пунктов предписания в установленный срок не располагает.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Учреждение оказывает платные услуги, но дохода от них недостаточно для того, чтобы привести объекты больницы в соответствии с требованиями пожарной безопасности. </w:t>
      </w:r>
      <w:r>
        <w:rPr>
          <w:rFonts w:ascii="Times New Roman" w:eastAsia="Times New Roman" w:hAnsi="Times New Roman" w:cs="Times New Roman"/>
          <w:sz w:val="25"/>
          <w:szCs w:val="25"/>
        </w:rPr>
        <w:t>Главный врач учреждения обращалась к учредителю с ходатайствами о выделении денежных средств для выполнен</w:t>
      </w:r>
      <w:r>
        <w:rPr>
          <w:rFonts w:ascii="Times New Roman" w:eastAsia="Times New Roman" w:hAnsi="Times New Roman" w:cs="Times New Roman"/>
          <w:sz w:val="25"/>
          <w:szCs w:val="25"/>
        </w:rPr>
        <w:t>ия пунктов предписания.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 этом, часть нарушений учреждением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устранена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Просила назначить наказание ниже низшего предела.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представитель юридического лица -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главного врача Никитин Д.Ю. представил возражение. Ссылается на то, что Окружная клиническая больница является бюджетным учреждением, финансирование которого осуществляется Департаментом здравоохранения ХМАО-Югры, объект защиты находится в оперативном управлении, финансовые средства, выделяемые Учреждению, имеют строго целевое назначение. Штатным расписанием Учреждения не предусмотрены и отсутствуют сотрудники, которые могут произвести работы по установке систем противопожарной защиты, в связи с чем, учреждение вынуждено заключать государственные контракты со специализированными организациями. Учреждение вменяется в вину пассивное поведение, вместе с тем, начиная с 2019 года учреждение многократно информировало Департамент здравоохранения о неисправности оборудования систем пожарной безопасности с просьбой выделить средства на цели обеспечения комплексной безопасности.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административного органа </w:t>
      </w:r>
      <w:r>
        <w:rPr>
          <w:rFonts w:ascii="Times New Roman" w:eastAsia="Times New Roman" w:hAnsi="Times New Roman" w:cs="Times New Roman"/>
          <w:sz w:val="25"/>
          <w:szCs w:val="25"/>
        </w:rPr>
        <w:t>Басацкий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С.А. в судебном заседании просил привлечь к ответственности Учреждение, поскольку пункты предписания в срок не исполнены. При этом, часть нарушений учреждением устранена. Не возражал против назначения наказания ниже низшего предела.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защитника,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органа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Частью 13 статьи 19.5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материалов дела следует, </w:t>
      </w:r>
      <w:r>
        <w:rPr>
          <w:rFonts w:ascii="Times New Roman" w:eastAsia="Times New Roman" w:hAnsi="Times New Roman" w:cs="Times New Roman"/>
          <w:sz w:val="25"/>
          <w:szCs w:val="25"/>
        </w:rPr>
        <w:t>что БУ «Окружная клиническая больница» является учреждением здравоохранения, основным видом деятельности которого является деятельность больничных организаций.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.04.2023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выдано предписание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2304/171-86/16-П/ПВП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устранению нарушений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Предписание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2304/171-86/16-П/ПВП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получено представителем Учреждения </w:t>
      </w:r>
      <w:r>
        <w:rPr>
          <w:rFonts w:ascii="Times New Roman" w:eastAsia="Times New Roman" w:hAnsi="Times New Roman" w:cs="Times New Roman"/>
          <w:sz w:val="25"/>
          <w:szCs w:val="25"/>
        </w:rPr>
        <w:t>28.04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.2023, установлен срок для исполнения предписаний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.04.202</w:t>
      </w:r>
      <w:r>
        <w:rPr>
          <w:rFonts w:ascii="Times New Roman" w:eastAsia="Times New Roman" w:hAnsi="Times New Roman" w:cs="Times New Roman"/>
          <w:sz w:val="25"/>
          <w:szCs w:val="25"/>
        </w:rPr>
        <w:t>5.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проведения внеплановой выездной проверки </w:t>
      </w:r>
      <w:r>
        <w:rPr>
          <w:rFonts w:ascii="Times New Roman" w:eastAsia="Times New Roman" w:hAnsi="Times New Roman" w:cs="Times New Roman"/>
          <w:sz w:val="25"/>
          <w:szCs w:val="25"/>
        </w:rPr>
        <w:t>составлен акт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2505/015-86/93-В/АВП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которым установлено невыполнение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пунктов </w:t>
      </w:r>
      <w:r>
        <w:rPr>
          <w:rFonts w:ascii="Times New Roman" w:eastAsia="Times New Roman" w:hAnsi="Times New Roman" w:cs="Times New Roman"/>
          <w:sz w:val="25"/>
          <w:szCs w:val="25"/>
        </w:rPr>
        <w:t>№№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3,5,10-11,14-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2304/171-86/16-П/ПВП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28.04.2023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Фактические обстоятельства дела подтверждаются протоколом об административном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-86-015-</w:t>
      </w:r>
      <w:r>
        <w:rPr>
          <w:rFonts w:ascii="Times New Roman" w:eastAsia="Times New Roman" w:hAnsi="Times New Roman" w:cs="Times New Roman"/>
          <w:sz w:val="25"/>
          <w:szCs w:val="25"/>
        </w:rPr>
        <w:t>00096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/6/1 от </w:t>
      </w:r>
      <w:r>
        <w:rPr>
          <w:rFonts w:ascii="Times New Roman" w:eastAsia="Times New Roman" w:hAnsi="Times New Roman" w:cs="Times New Roman"/>
          <w:sz w:val="25"/>
          <w:szCs w:val="25"/>
        </w:rPr>
        <w:t>19.06.2025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решением о проведении внеплановой выездной проверки от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актом внеплановой выездной проверки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протоколом осмотра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опроса контролируемого лица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фототаблицей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предписанием об устранении выявленных нарушений требований пожарной безопасности </w:t>
      </w:r>
      <w:r>
        <w:rPr>
          <w:rFonts w:ascii="Times New Roman" w:eastAsia="Times New Roman" w:hAnsi="Times New Roman" w:cs="Times New Roman"/>
          <w:sz w:val="25"/>
          <w:szCs w:val="25"/>
        </w:rPr>
        <w:t>№250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/015-86/</w:t>
      </w:r>
      <w:r>
        <w:rPr>
          <w:rFonts w:ascii="Times New Roman" w:eastAsia="Times New Roman" w:hAnsi="Times New Roman" w:cs="Times New Roman"/>
          <w:sz w:val="25"/>
          <w:szCs w:val="25"/>
        </w:rPr>
        <w:t>93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-В/ПВП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о согласовании с прокурором проведения внепланового контрольного мероприятия 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.2025; копией решения прокурора о результатах рассмотрения о согласовании проведения внепланового контрольного (надзорного) мероприятия от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>; копией предписания об устранении нарушений обязательных требований пожа</w:t>
      </w:r>
      <w:r>
        <w:rPr>
          <w:rFonts w:ascii="Times New Roman" w:eastAsia="Times New Roman" w:hAnsi="Times New Roman" w:cs="Times New Roman"/>
          <w:sz w:val="25"/>
          <w:szCs w:val="25"/>
        </w:rPr>
        <w:t>рной безопасности №230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/171-86/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-П/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ВП от </w:t>
      </w:r>
      <w:r>
        <w:rPr>
          <w:rFonts w:ascii="Times New Roman" w:eastAsia="Times New Roman" w:hAnsi="Times New Roman" w:cs="Times New Roman"/>
          <w:sz w:val="25"/>
          <w:szCs w:val="25"/>
        </w:rPr>
        <w:t>28.04</w:t>
      </w:r>
      <w:r>
        <w:rPr>
          <w:rFonts w:ascii="Times New Roman" w:eastAsia="Times New Roman" w:hAnsi="Times New Roman" w:cs="Times New Roman"/>
          <w:sz w:val="25"/>
          <w:szCs w:val="25"/>
        </w:rPr>
        <w:t>.2023; копией выписки из ЕГРЮЛ в отношении БУ «Окружная клиническая больница».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Материалы дела свидетельствуют о том, что юридическим лицом БУ «Окружная клиническая больница» не приняты все зависящие от него меры по надлежащему выполнению в полном объеме предписания об устранении нарушений обязательных требований пожарной безопасности в установленный срок.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Представленная главным врачом переписка с Департаментом здравоохранения ХМАО-Югры и КУ «Центр медицины катастроф», согласно которой Учреждение после вынесения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дважды 14.07.2023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19.07.2024 обращалось в Департамент здравоохранения округа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единожды </w:t>
      </w:r>
      <w:r>
        <w:rPr>
          <w:rFonts w:ascii="Times New Roman" w:eastAsia="Times New Roman" w:hAnsi="Times New Roman" w:cs="Times New Roman"/>
          <w:sz w:val="25"/>
          <w:szCs w:val="25"/>
        </w:rPr>
        <w:t>в КУ «Центр медицины катастроф» с просьбой к Департаменту о выделении дополнительного финансирования на реализацию замены автоматической пожарной сигнализации на объектах БУ «Окружная клиническая больница» и к Центру медицины катастроф об оказании содействия в выделении финансирования для реализации данных мероприятий, не свидетельствует о принятии всех возможных мер для исполнения предписания и устранения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этом, суд отмечает, что данные письма носят формальный характер, не содержат расчетов о необходимых затратах для устранения пунктов выявленных нарушений, содержащихся в предписании от </w:t>
      </w: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>.04.2023.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согласно выписки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ЕГРЮЛ учредителями БУ «Окружная клиническая больница» являются как Департамент здр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авоохранения ХМАО-Югры, </w:t>
      </w:r>
      <w:r>
        <w:rPr>
          <w:rFonts w:ascii="Times New Roman" w:eastAsia="Times New Roman" w:hAnsi="Times New Roman" w:cs="Times New Roman"/>
          <w:sz w:val="25"/>
          <w:szCs w:val="25"/>
        </w:rPr>
        <w:t>так и Департамент государственной собственности ХМАО-Югры, при этом, каких-либо мотивированных писем в адрес Департамента государственной собственности окру</w:t>
      </w:r>
      <w:r>
        <w:rPr>
          <w:rFonts w:ascii="Times New Roman" w:eastAsia="Times New Roman" w:hAnsi="Times New Roman" w:cs="Times New Roman"/>
          <w:sz w:val="25"/>
          <w:szCs w:val="25"/>
        </w:rPr>
        <w:t>га Учреждением не направлялось.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Данные обстоятельства указывают на бездействие юридического лица при исполнении предписания </w:t>
      </w:r>
      <w:r>
        <w:rPr>
          <w:rFonts w:ascii="Times New Roman" w:eastAsia="Times New Roman" w:hAnsi="Times New Roman" w:cs="Times New Roman"/>
          <w:sz w:val="25"/>
          <w:szCs w:val="25"/>
        </w:rPr>
        <w:t>пожнадзора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Сам факт недостаточности финансирования не является основанием для невыполнения законного предписания органа, осуществляющего государственный пожарный надзор.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Оценив, представленные доказательства, в их совокупности, суд находит их допустимыми и приходит к выводу, что обстоятельства, изложенные в протоколе об административном правонарушении, иных материалах дела не противоречат друг другу, оснований не доверять сведениям, указанным в них, не имеется, протокол составлен уполномоченным должностным лицом в соответствии с требованиями КоАП РФ, нарушений процессуальных требований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возможность привлечения БУ «Окружная клиническая больница» к административной ответственности, не установлено.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Бездействие БУ «Окружная клиническая больница» мировой судья квалифицирует по ч.13 ст.19.5 КоАП РФ - </w:t>
      </w:r>
      <w:r>
        <w:rPr>
          <w:rFonts w:ascii="Times New Roman" w:eastAsia="Times New Roman" w:hAnsi="Times New Roman" w:cs="Times New Roman"/>
          <w:sz w:val="25"/>
          <w:szCs w:val="25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совершено правонарушение, посягающее на порядок управления. Обстоятельствами, смягчающими административную ответственность, являются признание вины в совершенном правонарушении, выполнение части пунктов предписания, принятие мер для устранения допущенных нарушений противопожарной безопасности, 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этом, </w:t>
      </w:r>
      <w:r>
        <w:rPr>
          <w:rFonts w:ascii="Times New Roman" w:eastAsia="Times New Roman" w:hAnsi="Times New Roman" w:cs="Times New Roman"/>
          <w:sz w:val="25"/>
          <w:szCs w:val="25"/>
        </w:rPr>
        <w:t>юридическое лицо является бюджетным предприятием, то есть финансируется за счет бюджета субъекта на основании заранее составленных заявок на расходование бюджетных средств.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изложенного, мировой судья считает возможным назначение </w:t>
      </w:r>
      <w:r>
        <w:rPr>
          <w:rFonts w:ascii="Times New Roman" w:eastAsia="Times New Roman" w:hAnsi="Times New Roman" w:cs="Times New Roman"/>
          <w:sz w:val="25"/>
          <w:szCs w:val="25"/>
        </w:rPr>
        <w:t>БУ ХМАО-Югры «Окружная клиническая больница»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 в виде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3.2 статьи 4.1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ниже низшего предела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предусмотренном ч.13 ст.19.5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</w:t>
      </w:r>
      <w:r>
        <w:rPr>
          <w:rFonts w:ascii="Times New Roman" w:eastAsia="Times New Roman" w:hAnsi="Times New Roman" w:cs="Times New Roman"/>
          <w:sz w:val="25"/>
          <w:szCs w:val="25"/>
        </w:rPr>
        <w:t>ложенного, руководствуясь статей 23.1,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 о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признать бюджетное учреждение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«Окружная клиническая больница»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вонарушения, предусмотренного частью 13 статьи 19.5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и назначить ему наказание в виде админ</w:t>
      </w:r>
      <w:r>
        <w:rPr>
          <w:rFonts w:ascii="Times New Roman" w:eastAsia="Times New Roman" w:hAnsi="Times New Roman" w:cs="Times New Roman"/>
          <w:sz w:val="25"/>
          <w:szCs w:val="25"/>
        </w:rPr>
        <w:t>истративного штрафа в размере 45 000 (сорок пять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72011601193010005140 УИН: </w:t>
      </w:r>
      <w:r>
        <w:rPr>
          <w:rFonts w:ascii="Times New Roman" w:eastAsia="Times New Roman" w:hAnsi="Times New Roman" w:cs="Times New Roman"/>
          <w:sz w:val="25"/>
          <w:szCs w:val="25"/>
        </w:rPr>
        <w:t>0412365400725008362519110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О.П. Артюх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160" w:line="259" w:lineRule="auto"/>
        <w:rPr>
          <w:sz w:val="25"/>
          <w:szCs w:val="25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3497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E0468AE8C2A292958085FAE9C493C0E4366B44335E98FCD8FD83D8228EAB9CA94DC4D42750D30428ED349FA0E2C5657A8223592A74t5i2L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8630A-F58F-45B1-B957-B6D849C9C3E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