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Хорошавина Данила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 Д.П.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30, кв.61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18810086230002127368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Хорошавин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sz w:val="28"/>
          <w:szCs w:val="28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Хорошавина Д.П.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Хорошавина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2250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09.07.2025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Хорошавина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действий, то есть в неуплате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671811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18810086230002127368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11.07.2025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штраф не оплачен.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 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неоднократно привлекался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венности, штрафы не оплачивает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целесообразным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Хорошавину Д.П.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Хорошавина Данила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925</w:t>
    </w:r>
    <w:r>
      <w:rPr>
        <w:rFonts w:ascii="Times New Roman" w:eastAsia="Times New Roman" w:hAnsi="Times New Roman" w:cs="Times New Roman"/>
      </w:rPr>
      <w:t>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