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1119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Ершов Алексей Леонидович, являясь директором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ХМАО-Югра, до 24.00 часов 25 октября 2024 года</w:t>
      </w:r>
      <w:r>
        <w:rPr>
          <w:rFonts w:ascii="Times New Roman" w:eastAsia="Times New Roman" w:hAnsi="Times New Roman" w:cs="Times New Roman"/>
        </w:rPr>
        <w:t xml:space="preserve"> не исполнил установленную п.2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 xml:space="preserve"> Налогового кодекса РФ обязанность по представлению </w:t>
      </w:r>
      <w:r>
        <w:rPr>
          <w:rFonts w:ascii="Times New Roman" w:eastAsia="Times New Roman" w:hAnsi="Times New Roman" w:cs="Times New Roman"/>
        </w:rPr>
        <w:t xml:space="preserve">расчета сумм </w:t>
      </w:r>
      <w:r>
        <w:rPr>
          <w:rFonts w:ascii="Times New Roman" w:eastAsia="Times New Roman" w:hAnsi="Times New Roman" w:cs="Times New Roman"/>
        </w:rPr>
        <w:t>налог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доходы физических лиц</w:t>
      </w:r>
      <w:r>
        <w:rPr>
          <w:rFonts w:ascii="Times New Roman" w:eastAsia="Times New Roman" w:hAnsi="Times New Roman" w:cs="Times New Roman"/>
        </w:rPr>
        <w:t xml:space="preserve"> за 3 квартал 2024 года, чем совершил 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Ершова Алексея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 xml:space="preserve">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Ершов Алексей Леонидович,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Ершова Алексея Леонидовича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10600480400002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22.05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Ершова Алексея Леонидовича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Частью 5 с</w:t>
      </w:r>
      <w:r>
        <w:rPr>
          <w:rFonts w:ascii="Times New Roman" w:eastAsia="Times New Roman" w:hAnsi="Times New Roman" w:cs="Times New Roman"/>
        </w:rPr>
        <w:t>тать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установлена административная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rPr>
          <w:rFonts w:ascii="Times New Roman" w:eastAsia="Times New Roman" w:hAnsi="Times New Roman" w:cs="Times New Roman"/>
        </w:rPr>
        <w:t>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Налоги на доходы физических лиц</w:t>
      </w:r>
      <w:r>
        <w:rPr>
          <w:rFonts w:ascii="Times New Roman" w:eastAsia="Times New Roman" w:hAnsi="Times New Roman" w:cs="Times New Roman"/>
        </w:rPr>
        <w:t xml:space="preserve"> за 3 квартал 2024 года должн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25.10.2024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образует бездействие, выражающееся в </w:t>
      </w:r>
      <w:r>
        <w:rPr>
          <w:rFonts w:ascii="Times New Roman" w:eastAsia="Times New Roman" w:hAnsi="Times New Roman" w:cs="Times New Roman"/>
        </w:rPr>
        <w:t>непредставлени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о налогах и сборах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 предоставить расчет за 9 месяцев 2024 года, Ершов Алексей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Ершов Алексей Леонидович указан в качестве лица, имеющем право действовать без доверенности от имени юридического лица.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квитанции Межрайонной ИФНС России № 11 по ХМАО-Югре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предоставило </w:t>
      </w:r>
      <w:r>
        <w:rPr>
          <w:rFonts w:ascii="Times New Roman" w:eastAsia="Times New Roman" w:hAnsi="Times New Roman" w:cs="Times New Roman"/>
        </w:rPr>
        <w:t>сведения 26.10.2024 года в 07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мин., то есть по истечении установленного законом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Ершов Алексей Леонидович судья квалифицирует по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 – нарушение установленных законодательством о налогах и сборах сроков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едставления в налоговые органы, </w:t>
      </w:r>
      <w:r>
        <w:rPr>
          <w:rFonts w:ascii="Times New Roman" w:eastAsia="Times New Roman" w:hAnsi="Times New Roman" w:cs="Times New Roman"/>
        </w:rPr>
        <w:t>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Ершову Алексею Леонидовичу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части 1 статьи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Назначение наказания в виде административного штрафа должно основываться на данных, подтверждающих действительную необходимость применения к лицу, в </w:t>
      </w:r>
      <w:r>
        <w:rPr>
          <w:rFonts w:ascii="Times New Roman" w:eastAsia="Times New Roman" w:hAnsi="Times New Roman" w:cs="Times New Roman"/>
        </w:rPr>
        <w:t>отношении которого ведется производство по делу об административном правонарушении, такой меры ответственности,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(ст. 3.4 КоАП РФ).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не содержат данных о причинении действиями Ершова А.Л. вреда и наступлении последствий, представляющих существенное нарушение прав граждан, интересов общества и государства.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не содержат сведений о привлечении </w:t>
      </w:r>
      <w:r>
        <w:rPr>
          <w:rFonts w:ascii="Times New Roman" w:eastAsia="Times New Roman" w:hAnsi="Times New Roman" w:cs="Times New Roman"/>
        </w:rPr>
        <w:t xml:space="preserve">Ершова А.Л.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за аналогичное правонарушение.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суд считает возможным применить положения статьи 4.1.1 КоАП РФ о возможности замены административного наказания в виде административного штрафа предупреждением.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и подвергнуть административному наказанию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3rplc-15">
    <w:name w:val="cat-PassportData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