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05-11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03.07.2025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ч. 1 ст. 15.6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 должностного лица – директора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 xml:space="preserve">» Ершова Алексея Леонидовича, 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3rplc-1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Ершов Алексей Леонидович, являясь директором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 xml:space="preserve">», по месту нахождения юридического лица по адресу: ул. Есенина д. 44 корпус А, </w:t>
      </w:r>
      <w:r>
        <w:rPr>
          <w:rFonts w:ascii="Times New Roman" w:eastAsia="Times New Roman" w:hAnsi="Times New Roman" w:cs="Times New Roman"/>
        </w:rPr>
        <w:t>п.г.т</w:t>
      </w:r>
      <w:r>
        <w:rPr>
          <w:rFonts w:ascii="Times New Roman" w:eastAsia="Times New Roman" w:hAnsi="Times New Roman" w:cs="Times New Roman"/>
        </w:rPr>
        <w:t xml:space="preserve">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ХМАО-Югра, до 24.00 часов 25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 года не исполнил установленную п.2 ст. 230 Налогового кодекса РФ обязанность по представлению расчета сумм налога на доходы физических лиц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2024 года, чем совершил правонарушение, предусмотренное ч. 1 ст.15.6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Ершова Алексея Леонидовича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ч. 1 ст. 15.6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Ершов Алексей Леонидович,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Ершова Алексея Леонидовича подтверждены совокупностью доказательств, а именно: протоколом об административном правонарушении №86172510</w:t>
      </w:r>
      <w:r>
        <w:rPr>
          <w:rFonts w:ascii="Times New Roman" w:eastAsia="Times New Roman" w:hAnsi="Times New Roman" w:cs="Times New Roman"/>
        </w:rPr>
        <w:t>500185800002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.05.2025 года; реестрами внутренних почтовых отправлений, выпиской из ЕГРЮЛ в отношении юридического лица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>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Ершова Алексея Леонидовича в совершении административного правонарушения, пред</w:t>
      </w:r>
      <w:r>
        <w:rPr>
          <w:rFonts w:ascii="Times New Roman" w:eastAsia="Times New Roman" w:hAnsi="Times New Roman" w:cs="Times New Roman"/>
        </w:rPr>
        <w:t xml:space="preserve">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Частью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статьи 15.6 Кодекса Российской Федерации об административных правонарушениях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</w:t>
      </w:r>
      <w:r>
        <w:rPr>
          <w:rFonts w:ascii="Times New Roman" w:eastAsia="Times New Roman" w:hAnsi="Times New Roman" w:cs="Times New Roman"/>
        </w:rPr>
        <w:t>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Налоги на доходы физических лиц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2024 года должны были быть представлены в налоговый орган в срок не позднее 24.00</w:t>
      </w:r>
      <w:r>
        <w:rPr>
          <w:rFonts w:ascii="Times New Roman" w:eastAsia="Times New Roman" w:hAnsi="Times New Roman" w:cs="Times New Roman"/>
        </w:rPr>
        <w:t xml:space="preserve"> часов 25.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.2024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15.6 КоАП РФ образует бездействие, выражающееся в непредставлении в установленный законодательством о налогах и сборах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представленных материалов на момент возникновения обязанности у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 xml:space="preserve">» предоставить расчет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2024 года, Ершов Алексей Леонидович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Из выписки ЕГРЮЛ следует, что Ершов Алексей Леонидович указан в качестве лица, имеющем право действовать без доверенности от имени юридического лица.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квитанции Межрайонной ИФНС России № 11 по ХМАО-Югре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предоставило </w:t>
      </w:r>
      <w:r>
        <w:rPr>
          <w:rFonts w:ascii="Times New Roman" w:eastAsia="Times New Roman" w:hAnsi="Times New Roman" w:cs="Times New Roman"/>
        </w:rPr>
        <w:t>сведения 26.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7.2024 года в 06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6 мин., то есть по истечении установленного законом срока.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Ершов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Алексе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Леонидович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судья квалифицирует по ст. 15.6 КоАП РФ – нарушение установленных законодательством о налогах и сборах сроков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Ершову Алексею Леонидовичу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Согласно части 1 статьи 4.1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Назначение наказания в виде административного штрафа должно основываться на данных, подтверждающих действительную необходимость применения к лицу, в </w:t>
      </w:r>
      <w:r>
        <w:rPr>
          <w:rFonts w:ascii="Times New Roman" w:eastAsia="Times New Roman" w:hAnsi="Times New Roman" w:cs="Times New Roman"/>
        </w:rPr>
        <w:t>отношении которого ведется производство по делу об административном правонарушении, такой меры ответственности, а также ее соразмерность в качестве единственно возможного способа достижения баланса публичных и частных интересов в рамках производства по делам об административных правонарушениях.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(ст. 3.4 КоАП РФ). 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Материалы дела об административном правонарушении не содержат данных о причинении действиями Ершова А.Л. вреда и наступлении последствий, представляющих существенное нарушение прав граждан, интересов общества и государства.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Согласно 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 силу статьи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Материалы дела не содержат сведений о привлечении Ершова А.Л. ранее к административной ответственности за аналогичное правонарушение. 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На основании изложенного суд считает возможным применить положения статьи 4.1.1 КоАП РФ о возможности замены административного наказания в виде административного штрафа предупреждением.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Должностное лицо – директора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 xml:space="preserve">» Ершова Алексея Леонидовича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и подвергнуть административному наказанию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940"/>
      <w:gridCol w:w="944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PassportDatagrp-23rplc-15">
    <w:name w:val="cat-PassportData grp-2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