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24" w:firstLine="709"/>
        <w:jc w:val="right"/>
      </w:pPr>
      <w:r>
        <w:rPr>
          <w:rFonts w:ascii="Times New Roman" w:eastAsia="Times New Roman" w:hAnsi="Times New Roman" w:cs="Times New Roman"/>
        </w:rPr>
        <w:t>Дело №1-21</w:t>
      </w:r>
      <w:r>
        <w:rPr>
          <w:rFonts w:ascii="Times New Roman" w:eastAsia="Times New Roman" w:hAnsi="Times New Roman" w:cs="Times New Roman"/>
        </w:rPr>
        <w:t>-261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424" w:firstLine="709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86MS0067-01-2024-006436-27</w:t>
      </w:r>
    </w:p>
    <w:p>
      <w:pPr>
        <w:spacing w:before="0" w:after="0"/>
        <w:ind w:right="424" w:firstLine="709"/>
        <w:jc w:val="right"/>
        <w:rPr>
          <w:sz w:val="27"/>
          <w:szCs w:val="27"/>
        </w:rPr>
      </w:pPr>
    </w:p>
    <w:p>
      <w:pPr>
        <w:spacing w:before="0" w:after="0"/>
        <w:ind w:right="424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Р И Г О В О Р</w:t>
      </w:r>
    </w:p>
    <w:p>
      <w:pPr>
        <w:spacing w:before="0" w:after="0"/>
        <w:ind w:right="424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right="424" w:firstLine="709"/>
        <w:jc w:val="center"/>
        <w:rPr>
          <w:sz w:val="28"/>
          <w:szCs w:val="28"/>
        </w:rPr>
      </w:pPr>
    </w:p>
    <w:p>
      <w:pPr>
        <w:spacing w:before="0" w:after="0"/>
        <w:ind w:right="42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исполняющий обязанности мирового судьи судебного участка № 12 Сургутского судебного района города окружного значения Сургута, с участием: государственного обвинителя помощника прокурора г.Сургута Русских Д.А., защитника-адвоката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Евтух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Г.И.,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Кодирова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при секретаре Жамаловой А.И., 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порядке особого производства материалы уголовного дела в отношении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КОДИРОВА </w:t>
      </w:r>
      <w:r>
        <w:rPr>
          <w:rStyle w:val="cat-UserDefinedgrp-36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мера пресечения в виде подписки о невыезде и надлежащем поведении,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ч.1 ст.158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</w:p>
    <w:p>
      <w:pPr>
        <w:spacing w:before="0" w:after="0"/>
        <w:ind w:right="424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right="42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Кодиров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кражу при следующих обстоятельствах.</w:t>
      </w:r>
    </w:p>
    <w:p>
      <w:pPr>
        <w:spacing w:before="0" w:after="0"/>
        <w:ind w:right="425" w:firstLine="709"/>
        <w:jc w:val="both"/>
        <w:rPr>
          <w:sz w:val="28"/>
          <w:szCs w:val="28"/>
        </w:rPr>
      </w:pPr>
      <w:r>
        <w:rPr>
          <w:rStyle w:val="cat-UserDefinedgrp-3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времени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Кодиров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торговом </w:t>
      </w:r>
      <w:r>
        <w:rPr>
          <w:rStyle w:val="cat-UserDefinedgrp-3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расположенный в </w:t>
      </w:r>
      <w:r>
        <w:rPr>
          <w:rStyle w:val="cat-UserDefinedgrp-3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-Мансийский автономный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Югра, город Сургут, улица </w:t>
      </w:r>
      <w:r>
        <w:rPr>
          <w:rStyle w:val="cat-UserDefinedgrp-4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умысел, направленный на тайное хищение чужого имущества, осознавая общественную опасность и противоправный характер своих действий, воспользовавшись тем, что чужое имущество находится в свободном доступе, с целью личного обогащения и обращения имущества, принадлежащего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Трацевскому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Станиславу Валерьевичу в свою пользу, предвидя возможность и неизбежность наступления общественно-опасных последствий в виде причинения имущественного вреда собственнику и желая их наступления, находясь у витрины в торговом зале магазина </w:t>
      </w:r>
      <w:r>
        <w:rPr>
          <w:rStyle w:val="cat-UserDefinedgrp-4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действуя умышлено из корыстных побуждений, </w:t>
      </w:r>
      <w:r>
        <w:rPr>
          <w:rFonts w:ascii="Times New Roman" w:eastAsia="Times New Roman" w:hAnsi="Times New Roman" w:cs="Times New Roman"/>
          <w:sz w:val="28"/>
          <w:szCs w:val="28"/>
        </w:rPr>
        <w:t>тайно похитил товар складной нож марки "</w:t>
      </w:r>
      <w:r>
        <w:rPr>
          <w:rStyle w:val="cat-UserDefinedgrp-4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фиксированным клинком, стоимостью </w:t>
      </w:r>
      <w:r>
        <w:rPr>
          <w:rStyle w:val="cat-UserDefinedgrp-4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который находился в свободном доступе на поверхности витрины. С целью осуществления своего преступного умысла </w:t>
      </w:r>
      <w:r>
        <w:rPr>
          <w:rFonts w:ascii="Times New Roman" w:eastAsia="Times New Roman" w:hAnsi="Times New Roman" w:cs="Times New Roman"/>
          <w:sz w:val="28"/>
          <w:szCs w:val="28"/>
        </w:rPr>
        <w:t>Кодиров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указанный период времени взял вышеуказанный складной нож с поверхности витрины и положил его в карман штанов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надетых на нем.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Кодиров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умышленно около 15 часов 56 минут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похищенным товаром вышел за пределы магазина без осуществления оплаты, с похищенным имуществом скрылся с места совершения преступления и распорядился им по своему усмотрению.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Кодиров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Трацевск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материальный ущерб на общую сумму </w:t>
      </w:r>
      <w:r>
        <w:rPr>
          <w:rStyle w:val="cat-UserDefinedgrp-44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Кодиров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согласился с предъявленным ему обвинением полностью </w:t>
      </w:r>
      <w:r>
        <w:rPr>
          <w:rFonts w:ascii="Times New Roman" w:eastAsia="Times New Roman" w:hAnsi="Times New Roman" w:cs="Times New Roman"/>
          <w:sz w:val="28"/>
          <w:szCs w:val="28"/>
        </w:rPr>
        <w:t>и поддержал ходатайство о постановлении приговора без проведения судебного разбирательства, адвокатом ему разъяснены последствия постановления приговора без проведения судебного разбирательства, и он с ними согласен.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 согласны на рассмотрение уголовного дела в порядке особого судебного разбирательства.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деле, суд приходит к выводу, что обвинение предъявлено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обоснованно, подтверждается доказательствами, собранными по делу.</w:t>
      </w:r>
    </w:p>
    <w:p>
      <w:pPr>
        <w:spacing w:before="0" w:after="0"/>
        <w:ind w:left="14"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Кодирова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 судом квалифицируются по ч.1 ст.158 УК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тайное хищение чужого имущества.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условия постановления приговора в отношении подсудимого без проведения судебного разбирательства соблюдены,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ознакомления с материалами уголовного дела в порядке ст.217 УПК РФ заявил ходатайство о рассмотрении дела в порядке особого производства, в судебном заседании поддержал его, ходатайство заявлено им добровольно после консультации с защитником, последствия постановления приговора без проведения судебного разбирательства он осознает, ч.1 ст.158 УК РФ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преступлением небольшой тяжести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меры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Кодирову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и степень общественной опасности совершенного преступления, тяжесть содеянного, отношение подсудимого к совершенному, его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женат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 на учетах в ПНД, ранее не судим, вину признал, раскаялся.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ст.61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способствование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розыску имущества, добытого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нахождение на иждивении пожилых родителей, также признание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подсудимого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наказание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ст.63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 наличие исключительных обстоятельств, связанных с целями и мотивами преступления, личностью виновного, существенно уменьшающих общественную опасность совершенного преступления, и как следствие этого наличие возможности применения к подсудимому ст.64 УК РФ.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совершенное преступление относится к категории небольшой тяжести, оснований для изменения категории преступления в порядке ч.6 ст.15 УК РФ не имеется. 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изложенные обстоятельства, данные о личности подсудимого, его имущественное положение, влияние уголовного наказания на его исправление, всех обстоятельств дела, суд 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Кодирову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указанный вид наказания является адекватной и справедливой мерой ответственности за совершенное преступление.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уголовному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складной не</w:t>
      </w:r>
      <w:r>
        <w:rPr>
          <w:rFonts w:ascii="Times New Roman" w:eastAsia="Times New Roman" w:hAnsi="Times New Roman" w:cs="Times New Roman"/>
          <w:sz w:val="28"/>
          <w:szCs w:val="28"/>
        </w:rPr>
        <w:t>обходимо оставить в распоряжении законн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владельц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CD-R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– вознаграждение адвокату за участие в судебном заседании, в соответствии со ст.ст.131, 313 УПК РФ судом разрешаются отдельным постановлением.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– выплата на основании постановления дознавателя вознаграждения за счет средств федерального бюджета адвокату, осуществлявшему защиту обвиняемого по назначению в ходе дознания, взысканию с подсудимого не подлежит, в связи с рассмотрением дела в особом порядке судебного разбирательства.</w:t>
      </w:r>
    </w:p>
    <w:p>
      <w:pPr>
        <w:widowControl w:val="0"/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316,317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УПК РФ, суд</w:t>
      </w:r>
    </w:p>
    <w:p>
      <w:pPr>
        <w:widowControl w:val="0"/>
        <w:spacing w:before="0" w:after="0"/>
        <w:ind w:right="424" w:firstLine="709"/>
        <w:jc w:val="both"/>
        <w:rPr>
          <w:sz w:val="28"/>
          <w:szCs w:val="28"/>
        </w:rPr>
      </w:pPr>
    </w:p>
    <w:p>
      <w:pPr>
        <w:spacing w:before="0" w:after="0"/>
        <w:ind w:right="424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Р И Г О В О Р И Л: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КОДИРОВА </w:t>
      </w:r>
      <w:r>
        <w:rPr>
          <w:rStyle w:val="cat-UserDefinedgrp-45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ч.1 ст.158 УК РФ и назначить ему наказание в виде штрафа в размере </w:t>
      </w:r>
      <w:r>
        <w:rPr>
          <w:rStyle w:val="cat-UserDefinedgrp-46rplc-4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единый казначейский расчетный счет – 40102810245370000007, номер казначейского счета 03100643000000018700, Банк: РКЦ Ханты-Мансийск / УФК по ХМАО-Югре г. Ханты-Мансийск, БИК УФК - 007162163, ИНН - 8601010390, КПП - 860101001, ОКТМО - 71876000, КБК - 18811603121010000140, УИН 18858624050320202048, Получатель: УФК по ХМАО-Югре (УМВД России по ХМАО-Югре), назначение платежа: оплата уголовного штрафа.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осужденному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Кодирову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по вступлению приговора в законную силу в виде подписки о невыезде и надлежащем поведении – отменить.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складной нож – оставить в распоряжении </w:t>
      </w:r>
      <w:r>
        <w:rPr>
          <w:rFonts w:ascii="Times New Roman" w:eastAsia="Times New Roman" w:hAnsi="Times New Roman" w:cs="Times New Roman"/>
          <w:sz w:val="28"/>
          <w:szCs w:val="28"/>
        </w:rPr>
        <w:t>Трацевского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С.В.; CD-R диск – хранить в материалах уголовного дела.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Сургутский городской суд через мирового судью судебного участка № 12 Сургутского судебного района города окружного значения Сургут в течение 15 суток со дня его провозглашения.</w:t>
      </w:r>
    </w:p>
    <w:p>
      <w:pPr>
        <w:spacing w:before="0" w:after="0"/>
        <w:ind w:right="42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4" w:firstLine="709"/>
        <w:rPr>
          <w:sz w:val="28"/>
          <w:szCs w:val="28"/>
        </w:rPr>
      </w:pPr>
    </w:p>
    <w:p>
      <w:pPr>
        <w:spacing w:before="0" w:after="0"/>
        <w:ind w:right="424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Долгов В.П.</w:t>
      </w:r>
    </w:p>
    <w:p>
      <w:pPr>
        <w:spacing w:before="0" w:after="0"/>
        <w:ind w:right="424" w:firstLine="709"/>
        <w:jc w:val="both"/>
      </w:pPr>
    </w:p>
    <w:p>
      <w:pPr>
        <w:spacing w:before="0" w:after="0" w:line="240" w:lineRule="atLeast"/>
        <w:ind w:right="424" w:firstLine="709"/>
        <w:jc w:val="both"/>
      </w:pPr>
      <w:r>
        <w:rPr>
          <w:rStyle w:val="cat-UserDefinedgrp-47rplc-56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ind w:right="424" w:firstLine="709"/>
      </w:pPr>
      <w:r>
        <w:rPr>
          <w:rFonts w:ascii="Times New Roman" w:eastAsia="Times New Roman" w:hAnsi="Times New Roman" w:cs="Times New Roman"/>
        </w:rPr>
        <w:t>_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5rplc-45">
    <w:name w:val="cat-UserDefined grp-45 rplc-45"/>
    <w:basedOn w:val="DefaultParagraphFont"/>
  </w:style>
  <w:style w:type="character" w:customStyle="1" w:styleId="cat-UserDefinedgrp-46rplc-47">
    <w:name w:val="cat-UserDefined grp-46 rplc-47"/>
    <w:basedOn w:val="DefaultParagraphFont"/>
  </w:style>
  <w:style w:type="character" w:customStyle="1" w:styleId="cat-UserDefinedgrp-47rplc-56">
    <w:name w:val="cat-UserDefined grp-4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